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9A85" w14:textId="3C3654B6" w:rsidR="00D9440A" w:rsidRDefault="00D9440A" w:rsidP="00D9440A">
      <w:pPr>
        <w:pStyle w:val="NoSpacing"/>
        <w:jc w:val="center"/>
        <w:rPr>
          <w:rFonts w:ascii="Garamond" w:hAnsi="Garamond"/>
          <w:sz w:val="24"/>
          <w:szCs w:val="24"/>
        </w:rPr>
      </w:pPr>
      <w:r>
        <w:rPr>
          <w:rFonts w:ascii="Garamond" w:hAnsi="Garamond"/>
          <w:b/>
          <w:bCs/>
          <w:sz w:val="24"/>
          <w:szCs w:val="24"/>
        </w:rPr>
        <w:t>Historical Background of the Farmstead on Which the Log Stable Originally Stood</w:t>
      </w:r>
    </w:p>
    <w:p w14:paraId="5B53E566" w14:textId="246ADF33" w:rsidR="00D9440A" w:rsidRPr="00273344" w:rsidRDefault="00273344" w:rsidP="00D9440A">
      <w:pPr>
        <w:pStyle w:val="NoSpacing"/>
        <w:jc w:val="center"/>
        <w:rPr>
          <w:rFonts w:ascii="Garamond" w:hAnsi="Garamond"/>
          <w:i/>
          <w:iCs/>
          <w:sz w:val="24"/>
          <w:szCs w:val="24"/>
        </w:rPr>
      </w:pPr>
      <w:r w:rsidRPr="00273344">
        <w:rPr>
          <w:rFonts w:ascii="Garamond" w:hAnsi="Garamond"/>
          <w:i/>
          <w:iCs/>
          <w:sz w:val="24"/>
          <w:szCs w:val="24"/>
        </w:rPr>
        <w:t>Joan Berkey, architectural historian</w:t>
      </w:r>
    </w:p>
    <w:p w14:paraId="59518166" w14:textId="553BBA6C" w:rsidR="00273344" w:rsidRPr="00273344" w:rsidRDefault="00273344" w:rsidP="00D9440A">
      <w:pPr>
        <w:pStyle w:val="NoSpacing"/>
        <w:jc w:val="center"/>
        <w:rPr>
          <w:rFonts w:ascii="Garamond" w:hAnsi="Garamond"/>
          <w:i/>
          <w:iCs/>
          <w:sz w:val="24"/>
          <w:szCs w:val="24"/>
        </w:rPr>
      </w:pPr>
      <w:r>
        <w:rPr>
          <w:rFonts w:ascii="Garamond" w:hAnsi="Garamond"/>
          <w:i/>
          <w:iCs/>
          <w:sz w:val="24"/>
          <w:szCs w:val="24"/>
        </w:rPr>
        <w:t>January 2025</w:t>
      </w:r>
    </w:p>
    <w:p w14:paraId="7281E11D" w14:textId="77777777" w:rsidR="00273344" w:rsidRDefault="00273344" w:rsidP="00D9440A">
      <w:pPr>
        <w:pStyle w:val="NoSpacing"/>
        <w:jc w:val="center"/>
        <w:rPr>
          <w:rFonts w:ascii="Garamond" w:hAnsi="Garamond"/>
          <w:sz w:val="24"/>
          <w:szCs w:val="24"/>
        </w:rPr>
      </w:pPr>
    </w:p>
    <w:p w14:paraId="3B212CB5" w14:textId="126F1BF5" w:rsidR="008E4434" w:rsidRDefault="008D0B2A" w:rsidP="00D9440A">
      <w:pPr>
        <w:pStyle w:val="NoSpacing"/>
        <w:rPr>
          <w:rFonts w:ascii="Garamond" w:hAnsi="Garamond"/>
          <w:sz w:val="24"/>
          <w:szCs w:val="24"/>
        </w:rPr>
      </w:pPr>
      <w:r>
        <w:rPr>
          <w:rFonts w:ascii="Garamond" w:hAnsi="Garamond"/>
          <w:sz w:val="24"/>
          <w:szCs w:val="24"/>
        </w:rPr>
        <w:t xml:space="preserve">According to a </w:t>
      </w:r>
      <w:r w:rsidR="00082D93">
        <w:rPr>
          <w:rFonts w:ascii="Garamond" w:hAnsi="Garamond"/>
          <w:sz w:val="24"/>
          <w:szCs w:val="24"/>
        </w:rPr>
        <w:t xml:space="preserve">2017 </w:t>
      </w:r>
      <w:r>
        <w:rPr>
          <w:rFonts w:ascii="Garamond" w:hAnsi="Garamond"/>
          <w:sz w:val="24"/>
          <w:szCs w:val="24"/>
        </w:rPr>
        <w:t>dendrochronology study, t</w:t>
      </w:r>
      <w:r w:rsidR="00D9440A">
        <w:rPr>
          <w:rFonts w:ascii="Garamond" w:hAnsi="Garamond"/>
          <w:sz w:val="24"/>
          <w:szCs w:val="24"/>
        </w:rPr>
        <w:t xml:space="preserve">he log stable was built </w:t>
      </w:r>
      <w:r>
        <w:rPr>
          <w:rFonts w:ascii="Garamond" w:hAnsi="Garamond"/>
          <w:sz w:val="24"/>
          <w:szCs w:val="24"/>
        </w:rPr>
        <w:t>“in or shortly after the calendar year 1783, apparently in 1784 or perhaps as late as 1785.”</w:t>
      </w:r>
      <w:r>
        <w:rPr>
          <w:rStyle w:val="FootnoteReference"/>
          <w:rFonts w:ascii="Garamond" w:hAnsi="Garamond"/>
          <w:sz w:val="24"/>
          <w:szCs w:val="24"/>
        </w:rPr>
        <w:footnoteReference w:id="1"/>
      </w:r>
      <w:r>
        <w:rPr>
          <w:rFonts w:ascii="Garamond" w:hAnsi="Garamond"/>
          <w:sz w:val="24"/>
          <w:szCs w:val="24"/>
        </w:rPr>
        <w:t xml:space="preserve">  </w:t>
      </w:r>
      <w:r w:rsidR="00082D93">
        <w:rPr>
          <w:rFonts w:ascii="Garamond" w:hAnsi="Garamond"/>
          <w:sz w:val="24"/>
          <w:szCs w:val="24"/>
        </w:rPr>
        <w:t>It originally stood</w:t>
      </w:r>
      <w:r w:rsidR="008E4434">
        <w:rPr>
          <w:rFonts w:ascii="Garamond" w:hAnsi="Garamond"/>
          <w:sz w:val="24"/>
          <w:szCs w:val="24"/>
        </w:rPr>
        <w:t xml:space="preserve"> on a </w:t>
      </w:r>
      <w:r w:rsidR="0087253F">
        <w:rPr>
          <w:rFonts w:ascii="Garamond" w:hAnsi="Garamond"/>
          <w:sz w:val="24"/>
          <w:szCs w:val="24"/>
        </w:rPr>
        <w:t>2</w:t>
      </w:r>
      <w:r w:rsidR="008E4434">
        <w:rPr>
          <w:rFonts w:ascii="Garamond" w:hAnsi="Garamond"/>
          <w:sz w:val="24"/>
          <w:szCs w:val="24"/>
        </w:rPr>
        <w:t xml:space="preserve">00+-acre farmstead located on the </w:t>
      </w:r>
      <w:r w:rsidR="00615112">
        <w:rPr>
          <w:rFonts w:ascii="Garamond" w:hAnsi="Garamond"/>
          <w:sz w:val="24"/>
          <w:szCs w:val="24"/>
        </w:rPr>
        <w:t>north side</w:t>
      </w:r>
      <w:r w:rsidR="008E4434">
        <w:rPr>
          <w:rFonts w:ascii="Garamond" w:hAnsi="Garamond"/>
          <w:sz w:val="24"/>
          <w:szCs w:val="24"/>
        </w:rPr>
        <w:t xml:space="preserve"> of the Cohansey River in lower Hopewell Township, Cumberland County, New Jersey.  </w:t>
      </w:r>
      <w:r w:rsidR="00EA39AC">
        <w:rPr>
          <w:rFonts w:ascii="Garamond" w:hAnsi="Garamond"/>
          <w:sz w:val="24"/>
          <w:szCs w:val="24"/>
        </w:rPr>
        <w:t xml:space="preserve">Although the area is known as Dutch Neck, no Dutchman is known to have settled here.  </w:t>
      </w:r>
      <w:r w:rsidR="008E4434">
        <w:rPr>
          <w:rFonts w:ascii="Garamond" w:hAnsi="Garamond"/>
          <w:sz w:val="24"/>
          <w:szCs w:val="24"/>
        </w:rPr>
        <w:t xml:space="preserve">The farmstead </w:t>
      </w:r>
      <w:r w:rsidR="002C0933">
        <w:rPr>
          <w:rFonts w:ascii="Garamond" w:hAnsi="Garamond"/>
          <w:sz w:val="24"/>
          <w:szCs w:val="24"/>
        </w:rPr>
        <w:t xml:space="preserve">originally </w:t>
      </w:r>
      <w:r w:rsidR="008E4434">
        <w:rPr>
          <w:rFonts w:ascii="Garamond" w:hAnsi="Garamond"/>
          <w:sz w:val="24"/>
          <w:szCs w:val="24"/>
        </w:rPr>
        <w:t>consisted of two tracts—one of 163 acres and the other of 40 adjoining acres—purchased in March 1696 by Jonathan Holmes (ca. 16</w:t>
      </w:r>
      <w:r w:rsidR="002652F4">
        <w:rPr>
          <w:rFonts w:ascii="Garamond" w:hAnsi="Garamond"/>
          <w:sz w:val="24"/>
          <w:szCs w:val="24"/>
        </w:rPr>
        <w:t>68</w:t>
      </w:r>
      <w:r w:rsidR="008E4434">
        <w:rPr>
          <w:rFonts w:ascii="Garamond" w:hAnsi="Garamond"/>
          <w:sz w:val="24"/>
          <w:szCs w:val="24"/>
        </w:rPr>
        <w:t>-171</w:t>
      </w:r>
      <w:r w:rsidR="002652F4">
        <w:rPr>
          <w:rFonts w:ascii="Garamond" w:hAnsi="Garamond"/>
          <w:sz w:val="24"/>
          <w:szCs w:val="24"/>
        </w:rPr>
        <w:t>2</w:t>
      </w:r>
      <w:r w:rsidR="008E4434">
        <w:rPr>
          <w:rFonts w:ascii="Garamond" w:hAnsi="Garamond"/>
          <w:sz w:val="24"/>
          <w:szCs w:val="24"/>
        </w:rPr>
        <w:t>) from the estate of John Barkstead</w:t>
      </w:r>
      <w:r w:rsidR="00DA7542">
        <w:rPr>
          <w:rFonts w:ascii="Garamond" w:hAnsi="Garamond"/>
          <w:sz w:val="24"/>
          <w:szCs w:val="24"/>
        </w:rPr>
        <w:t xml:space="preserve"> [fig. 1]</w:t>
      </w:r>
      <w:r w:rsidR="008E4434">
        <w:rPr>
          <w:rFonts w:ascii="Garamond" w:hAnsi="Garamond"/>
          <w:sz w:val="24"/>
          <w:szCs w:val="24"/>
        </w:rPr>
        <w:t xml:space="preserve">.  The legal description in the deed noted that the </w:t>
      </w:r>
      <w:r w:rsidR="00615112">
        <w:rPr>
          <w:rFonts w:ascii="Garamond" w:hAnsi="Garamond"/>
          <w:sz w:val="24"/>
          <w:szCs w:val="24"/>
        </w:rPr>
        <w:t>acreage</w:t>
      </w:r>
      <w:r w:rsidR="008E4434">
        <w:rPr>
          <w:rFonts w:ascii="Garamond" w:hAnsi="Garamond"/>
          <w:sz w:val="24"/>
          <w:szCs w:val="24"/>
        </w:rPr>
        <w:t xml:space="preserve"> was located on the “northside of the </w:t>
      </w:r>
      <w:proofErr w:type="spellStart"/>
      <w:r w:rsidR="008E4434">
        <w:rPr>
          <w:rFonts w:ascii="Garamond" w:hAnsi="Garamond"/>
          <w:sz w:val="24"/>
          <w:szCs w:val="24"/>
        </w:rPr>
        <w:t>Chohansey</w:t>
      </w:r>
      <w:proofErr w:type="spellEnd"/>
      <w:r w:rsidR="008E4434">
        <w:rPr>
          <w:rFonts w:ascii="Garamond" w:hAnsi="Garamond"/>
          <w:sz w:val="24"/>
          <w:szCs w:val="24"/>
        </w:rPr>
        <w:t xml:space="preserve"> </w:t>
      </w:r>
      <w:r w:rsidR="00636CC9">
        <w:rPr>
          <w:rFonts w:ascii="Garamond" w:hAnsi="Garamond"/>
          <w:sz w:val="24"/>
          <w:szCs w:val="24"/>
        </w:rPr>
        <w:t xml:space="preserve"> [sic] </w:t>
      </w:r>
      <w:r w:rsidR="008E4434">
        <w:rPr>
          <w:rFonts w:ascii="Garamond" w:hAnsi="Garamond"/>
          <w:sz w:val="24"/>
          <w:szCs w:val="24"/>
        </w:rPr>
        <w:t xml:space="preserve">in the forks of </w:t>
      </w:r>
      <w:proofErr w:type="spellStart"/>
      <w:r w:rsidR="008E4434">
        <w:rPr>
          <w:rFonts w:ascii="Garamond" w:hAnsi="Garamond"/>
          <w:sz w:val="24"/>
          <w:szCs w:val="24"/>
        </w:rPr>
        <w:t>Kiewhaps</w:t>
      </w:r>
      <w:proofErr w:type="spellEnd"/>
      <w:r w:rsidR="008E4434">
        <w:rPr>
          <w:rFonts w:ascii="Garamond" w:hAnsi="Garamond"/>
          <w:sz w:val="24"/>
          <w:szCs w:val="24"/>
        </w:rPr>
        <w:t xml:space="preserve"> Creek, along the Turtle Branch</w:t>
      </w:r>
      <w:r w:rsidR="0018062F">
        <w:rPr>
          <w:rFonts w:ascii="Garamond" w:hAnsi="Garamond"/>
          <w:sz w:val="24"/>
          <w:szCs w:val="24"/>
        </w:rPr>
        <w:t>.”</w:t>
      </w:r>
      <w:r w:rsidR="008E4434">
        <w:rPr>
          <w:rStyle w:val="FootnoteReference"/>
          <w:rFonts w:ascii="Garamond" w:hAnsi="Garamond"/>
          <w:sz w:val="24"/>
          <w:szCs w:val="24"/>
        </w:rPr>
        <w:footnoteReference w:id="2"/>
      </w:r>
      <w:r w:rsidR="008E4434">
        <w:rPr>
          <w:rFonts w:ascii="Garamond" w:hAnsi="Garamond"/>
          <w:sz w:val="24"/>
          <w:szCs w:val="24"/>
        </w:rPr>
        <w:t xml:space="preserve">  </w:t>
      </w:r>
    </w:p>
    <w:p w14:paraId="1C861B97" w14:textId="6D4EA64C" w:rsidR="00CC2596" w:rsidRDefault="00DA7542" w:rsidP="00D9440A">
      <w:pPr>
        <w:pStyle w:val="NoSpacing"/>
        <w:rPr>
          <w:rFonts w:ascii="Garamond" w:hAnsi="Garamond"/>
          <w:sz w:val="24"/>
          <w:szCs w:val="24"/>
        </w:rPr>
      </w:pPr>
      <w:r w:rsidRPr="00DA7542">
        <w:rPr>
          <w:noProof/>
        </w:rPr>
        <w:drawing>
          <wp:anchor distT="0" distB="0" distL="114300" distR="114300" simplePos="0" relativeHeight="251661312" behindDoc="0" locked="0" layoutInCell="1" allowOverlap="1" wp14:anchorId="0D7D176C" wp14:editId="14E7B220">
            <wp:simplePos x="0" y="0"/>
            <wp:positionH relativeFrom="column">
              <wp:posOffset>57150</wp:posOffset>
            </wp:positionH>
            <wp:positionV relativeFrom="paragraph">
              <wp:posOffset>304800</wp:posOffset>
            </wp:positionV>
            <wp:extent cx="5717540" cy="3781425"/>
            <wp:effectExtent l="0" t="0" r="0" b="9525"/>
            <wp:wrapSquare wrapText="bothSides"/>
            <wp:docPr id="47368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88031" name=""/>
                    <pic:cNvPicPr/>
                  </pic:nvPicPr>
                  <pic:blipFill rotWithShape="1">
                    <a:blip r:embed="rId7">
                      <a:extLst>
                        <a:ext uri="{28A0092B-C50C-407E-A947-70E740481C1C}">
                          <a14:useLocalDpi xmlns:a14="http://schemas.microsoft.com/office/drawing/2010/main" val="0"/>
                        </a:ext>
                      </a:extLst>
                    </a:blip>
                    <a:srcRect l="4167" t="7051"/>
                    <a:stretch/>
                  </pic:blipFill>
                  <pic:spPr bwMode="auto">
                    <a:xfrm>
                      <a:off x="0" y="0"/>
                      <a:ext cx="571754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A8B58" w14:textId="3E8BD1DB" w:rsidR="00CC2596" w:rsidRDefault="00CC2596" w:rsidP="00D9440A">
      <w:pPr>
        <w:pStyle w:val="NoSpacing"/>
        <w:rPr>
          <w:rFonts w:ascii="Garamond" w:hAnsi="Garamond"/>
          <w:sz w:val="24"/>
          <w:szCs w:val="24"/>
        </w:rPr>
      </w:pPr>
    </w:p>
    <w:p w14:paraId="2A3A96D1" w14:textId="48AB62E8" w:rsidR="00CC2596" w:rsidRPr="00B2088E" w:rsidRDefault="00DA7542" w:rsidP="00DA7542">
      <w:pPr>
        <w:pStyle w:val="Caption"/>
        <w:rPr>
          <w:rFonts w:ascii="Garamond" w:hAnsi="Garamond"/>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1</w:t>
      </w:r>
      <w:r w:rsidRPr="00B2088E">
        <w:rPr>
          <w:rFonts w:ascii="Garamond" w:hAnsi="Garamond"/>
          <w:noProof/>
          <w:color w:val="auto"/>
          <w:sz w:val="22"/>
          <w:szCs w:val="22"/>
        </w:rPr>
        <w:fldChar w:fldCharType="end"/>
      </w:r>
      <w:r w:rsidRPr="00B2088E">
        <w:rPr>
          <w:rFonts w:ascii="Garamond" w:hAnsi="Garamond"/>
          <w:color w:val="auto"/>
          <w:sz w:val="22"/>
          <w:szCs w:val="22"/>
        </w:rPr>
        <w:t xml:space="preserve">:  </w:t>
      </w:r>
      <w:r w:rsidR="00BD75AC">
        <w:rPr>
          <w:rFonts w:ascii="Garamond" w:hAnsi="Garamond"/>
          <w:color w:val="auto"/>
          <w:sz w:val="22"/>
          <w:szCs w:val="22"/>
        </w:rPr>
        <w:t xml:space="preserve">USGS </w:t>
      </w:r>
      <w:r w:rsidRPr="00B2088E">
        <w:rPr>
          <w:rFonts w:ascii="Garamond" w:hAnsi="Garamond"/>
          <w:color w:val="auto"/>
          <w:sz w:val="22"/>
          <w:szCs w:val="22"/>
        </w:rPr>
        <w:t xml:space="preserve">map </w:t>
      </w:r>
      <w:r w:rsidR="00BD75AC">
        <w:rPr>
          <w:rFonts w:ascii="Garamond" w:hAnsi="Garamond"/>
          <w:color w:val="auto"/>
          <w:sz w:val="22"/>
          <w:szCs w:val="22"/>
        </w:rPr>
        <w:t>annotated to show</w:t>
      </w:r>
      <w:r w:rsidRPr="00B2088E">
        <w:rPr>
          <w:rFonts w:ascii="Garamond" w:hAnsi="Garamond"/>
          <w:color w:val="auto"/>
          <w:sz w:val="22"/>
          <w:szCs w:val="22"/>
        </w:rPr>
        <w:t xml:space="preserve"> the location of Jonathan Holmes' 1696 farmstead, the original location of the log stable, and the present location of the log stable in the village of Greenwich</w:t>
      </w:r>
      <w:r w:rsidR="0087253F" w:rsidRPr="00B2088E">
        <w:rPr>
          <w:rFonts w:ascii="Garamond" w:hAnsi="Garamond"/>
          <w:color w:val="auto"/>
          <w:sz w:val="22"/>
          <w:szCs w:val="22"/>
        </w:rPr>
        <w:t>.</w:t>
      </w:r>
      <w:r w:rsidR="00365C42" w:rsidRPr="00B2088E">
        <w:rPr>
          <w:rFonts w:ascii="Garamond" w:hAnsi="Garamond"/>
          <w:color w:val="auto"/>
          <w:sz w:val="22"/>
          <w:szCs w:val="22"/>
        </w:rPr>
        <w:t xml:space="preserve">  The distance between the two, measured in a straight line, is about 2.5 miles.  North is represented by the top of the image.</w:t>
      </w:r>
    </w:p>
    <w:p w14:paraId="06371684" w14:textId="77777777" w:rsidR="00CC2596" w:rsidRDefault="00CC2596" w:rsidP="00D9440A">
      <w:pPr>
        <w:pStyle w:val="NoSpacing"/>
        <w:rPr>
          <w:rFonts w:ascii="Garamond" w:hAnsi="Garamond"/>
          <w:sz w:val="24"/>
          <w:szCs w:val="24"/>
        </w:rPr>
      </w:pPr>
    </w:p>
    <w:p w14:paraId="3805304C" w14:textId="1C5ECDE1" w:rsidR="00480080" w:rsidRDefault="00480080" w:rsidP="00D9440A">
      <w:pPr>
        <w:pStyle w:val="NoSpacing"/>
        <w:rPr>
          <w:rFonts w:ascii="Garamond" w:hAnsi="Garamond"/>
          <w:sz w:val="24"/>
          <w:szCs w:val="24"/>
        </w:rPr>
      </w:pPr>
      <w:r>
        <w:rPr>
          <w:rFonts w:ascii="Garamond" w:hAnsi="Garamond"/>
          <w:sz w:val="24"/>
          <w:szCs w:val="24"/>
        </w:rPr>
        <w:t>Hopewell Township, then as now, was overwhelmingly agricultural</w:t>
      </w:r>
      <w:r w:rsidR="00636CC9">
        <w:rPr>
          <w:rFonts w:ascii="Garamond" w:hAnsi="Garamond"/>
          <w:sz w:val="24"/>
          <w:szCs w:val="24"/>
        </w:rPr>
        <w:t xml:space="preserve"> in </w:t>
      </w:r>
      <w:r w:rsidR="00BD75AC">
        <w:rPr>
          <w:rFonts w:ascii="Garamond" w:hAnsi="Garamond"/>
          <w:sz w:val="24"/>
          <w:szCs w:val="24"/>
        </w:rPr>
        <w:t>nature</w:t>
      </w:r>
      <w:r>
        <w:rPr>
          <w:rFonts w:ascii="Garamond" w:hAnsi="Garamond"/>
          <w:sz w:val="24"/>
          <w:szCs w:val="24"/>
        </w:rPr>
        <w:t xml:space="preserve"> and consisted of 100- to 300-acre farms</w:t>
      </w:r>
      <w:r w:rsidR="0018062F">
        <w:rPr>
          <w:rFonts w:ascii="Garamond" w:hAnsi="Garamond"/>
          <w:sz w:val="24"/>
          <w:szCs w:val="24"/>
        </w:rPr>
        <w:t xml:space="preserve"> established by English</w:t>
      </w:r>
      <w:r w:rsidR="00D22086">
        <w:rPr>
          <w:rFonts w:ascii="Garamond" w:hAnsi="Garamond"/>
          <w:sz w:val="24"/>
          <w:szCs w:val="24"/>
        </w:rPr>
        <w:t>-</w:t>
      </w:r>
      <w:r w:rsidR="0018062F">
        <w:rPr>
          <w:rFonts w:ascii="Garamond" w:hAnsi="Garamond"/>
          <w:sz w:val="24"/>
          <w:szCs w:val="24"/>
        </w:rPr>
        <w:t>speaking settlers beginning in the 1680s</w:t>
      </w:r>
      <w:r w:rsidR="00636CC9">
        <w:rPr>
          <w:rFonts w:ascii="Garamond" w:hAnsi="Garamond"/>
          <w:sz w:val="24"/>
          <w:szCs w:val="24"/>
        </w:rPr>
        <w:t xml:space="preserve">.  The choicest </w:t>
      </w:r>
      <w:r w:rsidR="00082D93">
        <w:rPr>
          <w:rFonts w:ascii="Garamond" w:hAnsi="Garamond"/>
          <w:sz w:val="24"/>
          <w:szCs w:val="24"/>
        </w:rPr>
        <w:t xml:space="preserve">farmsteads </w:t>
      </w:r>
      <w:r w:rsidR="00636CC9">
        <w:rPr>
          <w:rFonts w:ascii="Garamond" w:hAnsi="Garamond"/>
          <w:sz w:val="24"/>
          <w:szCs w:val="24"/>
        </w:rPr>
        <w:t xml:space="preserve">were those, like Holmes’, located </w:t>
      </w:r>
      <w:r w:rsidR="004378B7">
        <w:rPr>
          <w:rFonts w:ascii="Garamond" w:hAnsi="Garamond"/>
          <w:sz w:val="24"/>
          <w:szCs w:val="24"/>
        </w:rPr>
        <w:t xml:space="preserve">on </w:t>
      </w:r>
      <w:r w:rsidR="00636CC9">
        <w:rPr>
          <w:rFonts w:ascii="Garamond" w:hAnsi="Garamond"/>
          <w:sz w:val="24"/>
          <w:szCs w:val="24"/>
        </w:rPr>
        <w:t xml:space="preserve">the </w:t>
      </w:r>
      <w:r w:rsidR="00DA7542">
        <w:rPr>
          <w:rFonts w:ascii="Garamond" w:hAnsi="Garamond"/>
          <w:sz w:val="24"/>
          <w:szCs w:val="24"/>
        </w:rPr>
        <w:t>ferti</w:t>
      </w:r>
      <w:r w:rsidR="00D22086">
        <w:rPr>
          <w:rFonts w:ascii="Garamond" w:hAnsi="Garamond"/>
          <w:sz w:val="24"/>
          <w:szCs w:val="24"/>
        </w:rPr>
        <w:t xml:space="preserve">le lands </w:t>
      </w:r>
      <w:r w:rsidR="004378B7">
        <w:rPr>
          <w:rFonts w:ascii="Garamond" w:hAnsi="Garamond"/>
          <w:sz w:val="24"/>
          <w:szCs w:val="24"/>
        </w:rPr>
        <w:t>along</w:t>
      </w:r>
      <w:r w:rsidR="00D22086">
        <w:rPr>
          <w:rFonts w:ascii="Garamond" w:hAnsi="Garamond"/>
          <w:sz w:val="24"/>
          <w:szCs w:val="24"/>
        </w:rPr>
        <w:t xml:space="preserve"> both sides</w:t>
      </w:r>
      <w:r w:rsidR="00636CC9">
        <w:rPr>
          <w:rFonts w:ascii="Garamond" w:hAnsi="Garamond"/>
          <w:sz w:val="24"/>
          <w:szCs w:val="24"/>
        </w:rPr>
        <w:t xml:space="preserve"> of the Cohansey River.</w:t>
      </w:r>
    </w:p>
    <w:p w14:paraId="253AE47F" w14:textId="77777777" w:rsidR="008E4434" w:rsidRDefault="008E4434" w:rsidP="00D9440A">
      <w:pPr>
        <w:pStyle w:val="NoSpacing"/>
        <w:rPr>
          <w:rFonts w:ascii="Garamond" w:hAnsi="Garamond"/>
          <w:sz w:val="24"/>
          <w:szCs w:val="24"/>
        </w:rPr>
      </w:pPr>
    </w:p>
    <w:p w14:paraId="01932DF3" w14:textId="63769E83" w:rsidR="008E4434" w:rsidRDefault="008E4434" w:rsidP="00D9440A">
      <w:pPr>
        <w:pStyle w:val="NoSpacing"/>
        <w:rPr>
          <w:rFonts w:ascii="Garamond" w:hAnsi="Garamond"/>
          <w:sz w:val="24"/>
          <w:szCs w:val="24"/>
        </w:rPr>
      </w:pPr>
      <w:r>
        <w:rPr>
          <w:rFonts w:ascii="Garamond" w:hAnsi="Garamond"/>
          <w:sz w:val="24"/>
          <w:szCs w:val="24"/>
        </w:rPr>
        <w:t>Jonathan Holmes</w:t>
      </w:r>
      <w:r w:rsidR="002C0933">
        <w:rPr>
          <w:rFonts w:ascii="Garamond" w:hAnsi="Garamond"/>
          <w:sz w:val="24"/>
          <w:szCs w:val="24"/>
        </w:rPr>
        <w:t xml:space="preserve"> was the </w:t>
      </w:r>
      <w:r w:rsidR="002652F4">
        <w:rPr>
          <w:rFonts w:ascii="Garamond" w:hAnsi="Garamond"/>
          <w:sz w:val="24"/>
          <w:szCs w:val="24"/>
        </w:rPr>
        <w:t>grand</w:t>
      </w:r>
      <w:r w:rsidR="002C0933">
        <w:rPr>
          <w:rFonts w:ascii="Garamond" w:hAnsi="Garamond"/>
          <w:sz w:val="24"/>
          <w:szCs w:val="24"/>
        </w:rPr>
        <w:t>son of Obediah Holmes</w:t>
      </w:r>
      <w:r w:rsidR="002652F4">
        <w:rPr>
          <w:rFonts w:ascii="Garamond" w:hAnsi="Garamond"/>
          <w:sz w:val="24"/>
          <w:szCs w:val="24"/>
        </w:rPr>
        <w:t xml:space="preserve"> Sr.</w:t>
      </w:r>
      <w:r w:rsidR="002C0933">
        <w:rPr>
          <w:rFonts w:ascii="Garamond" w:hAnsi="Garamond"/>
          <w:sz w:val="24"/>
          <w:szCs w:val="24"/>
        </w:rPr>
        <w:t>,</w:t>
      </w:r>
      <w:r w:rsidR="002652F4">
        <w:rPr>
          <w:rFonts w:ascii="Garamond" w:hAnsi="Garamond"/>
          <w:sz w:val="24"/>
          <w:szCs w:val="24"/>
        </w:rPr>
        <w:t xml:space="preserve"> (1606-1682) who immigrated from Lancashire</w:t>
      </w:r>
      <w:r w:rsidR="00D22086">
        <w:rPr>
          <w:rFonts w:ascii="Garamond" w:hAnsi="Garamond"/>
          <w:sz w:val="24"/>
          <w:szCs w:val="24"/>
        </w:rPr>
        <w:t>,</w:t>
      </w:r>
      <w:r w:rsidR="002652F4">
        <w:rPr>
          <w:rFonts w:ascii="Garamond" w:hAnsi="Garamond"/>
          <w:sz w:val="24"/>
          <w:szCs w:val="24"/>
        </w:rPr>
        <w:t xml:space="preserve"> England in 1639 and settled in Salem, Massachusetts.  Obediah’s son</w:t>
      </w:r>
      <w:r w:rsidR="00B2088E">
        <w:rPr>
          <w:rFonts w:ascii="Garamond" w:hAnsi="Garamond"/>
          <w:sz w:val="24"/>
          <w:szCs w:val="24"/>
        </w:rPr>
        <w:t xml:space="preserve"> and Jonathan Holmes’ father</w:t>
      </w:r>
      <w:r w:rsidR="002652F4">
        <w:rPr>
          <w:rFonts w:ascii="Garamond" w:hAnsi="Garamond"/>
          <w:sz w:val="24"/>
          <w:szCs w:val="24"/>
        </w:rPr>
        <w:t xml:space="preserve">, Obediah Holmes Jr. (ca. 1650-1723), settled first in Middletown, Monmouth County, </w:t>
      </w:r>
      <w:r w:rsidR="00991580">
        <w:rPr>
          <w:rFonts w:ascii="Garamond" w:hAnsi="Garamond"/>
          <w:sz w:val="24"/>
          <w:szCs w:val="24"/>
        </w:rPr>
        <w:t>New Jersey</w:t>
      </w:r>
      <w:r w:rsidR="002652F4">
        <w:rPr>
          <w:rFonts w:ascii="Garamond" w:hAnsi="Garamond"/>
          <w:sz w:val="24"/>
          <w:szCs w:val="24"/>
        </w:rPr>
        <w:t>, then moved to the newly-established village of Greenwich, Cumberland County, about 1685.</w:t>
      </w:r>
      <w:r w:rsidR="002652F4">
        <w:rPr>
          <w:rStyle w:val="FootnoteReference"/>
          <w:rFonts w:ascii="Garamond" w:hAnsi="Garamond"/>
          <w:sz w:val="24"/>
          <w:szCs w:val="24"/>
        </w:rPr>
        <w:footnoteReference w:id="3"/>
      </w:r>
      <w:r w:rsidR="002652F4">
        <w:rPr>
          <w:rFonts w:ascii="Garamond" w:hAnsi="Garamond"/>
          <w:sz w:val="24"/>
          <w:szCs w:val="24"/>
        </w:rPr>
        <w:t xml:space="preserve">  </w:t>
      </w:r>
      <w:r w:rsidR="00FC115C">
        <w:rPr>
          <w:rFonts w:ascii="Garamond" w:hAnsi="Garamond"/>
          <w:sz w:val="24"/>
          <w:szCs w:val="24"/>
        </w:rPr>
        <w:t xml:space="preserve">At the time, Cumberland County was still part of </w:t>
      </w:r>
      <w:r w:rsidR="00FC115C" w:rsidRPr="00991580">
        <w:rPr>
          <w:rFonts w:ascii="Garamond" w:hAnsi="Garamond"/>
          <w:sz w:val="24"/>
          <w:szCs w:val="24"/>
        </w:rPr>
        <w:t>Salem County until it separated into its own county in 17</w:t>
      </w:r>
      <w:r w:rsidR="00004073" w:rsidRPr="00991580">
        <w:rPr>
          <w:rFonts w:ascii="Garamond" w:hAnsi="Garamond"/>
          <w:sz w:val="24"/>
          <w:szCs w:val="24"/>
        </w:rPr>
        <w:t>4</w:t>
      </w:r>
      <w:r w:rsidR="00FC115C" w:rsidRPr="00991580">
        <w:rPr>
          <w:rFonts w:ascii="Garamond" w:hAnsi="Garamond"/>
          <w:sz w:val="24"/>
          <w:szCs w:val="24"/>
        </w:rPr>
        <w:t xml:space="preserve">8.  </w:t>
      </w:r>
      <w:r w:rsidR="002652F4" w:rsidRPr="00991580">
        <w:rPr>
          <w:rFonts w:ascii="Garamond" w:hAnsi="Garamond"/>
          <w:sz w:val="24"/>
          <w:szCs w:val="24"/>
        </w:rPr>
        <w:t>This</w:t>
      </w:r>
      <w:r w:rsidR="002652F4">
        <w:rPr>
          <w:rFonts w:ascii="Garamond" w:hAnsi="Garamond"/>
          <w:sz w:val="24"/>
          <w:szCs w:val="24"/>
        </w:rPr>
        <w:t xml:space="preserve"> migration pattern—from England to New England in the early 1600s, then to </w:t>
      </w:r>
      <w:r w:rsidR="00BD75AC">
        <w:rPr>
          <w:rFonts w:ascii="Garamond" w:hAnsi="Garamond"/>
          <w:sz w:val="24"/>
          <w:szCs w:val="24"/>
        </w:rPr>
        <w:t>Long Island, N</w:t>
      </w:r>
      <w:r w:rsidR="00D22086">
        <w:rPr>
          <w:rFonts w:ascii="Garamond" w:hAnsi="Garamond"/>
          <w:sz w:val="24"/>
          <w:szCs w:val="24"/>
        </w:rPr>
        <w:t>ew York</w:t>
      </w:r>
      <w:r w:rsidR="00BD75AC">
        <w:rPr>
          <w:rFonts w:ascii="Garamond" w:hAnsi="Garamond"/>
          <w:sz w:val="24"/>
          <w:szCs w:val="24"/>
        </w:rPr>
        <w:t xml:space="preserve"> and </w:t>
      </w:r>
      <w:r w:rsidR="002652F4">
        <w:rPr>
          <w:rFonts w:ascii="Garamond" w:hAnsi="Garamond"/>
          <w:sz w:val="24"/>
          <w:szCs w:val="24"/>
        </w:rPr>
        <w:t xml:space="preserve">northern New Jersey in the mid-1600s, and finally to southern New Jersey in the late 1600s—was typical for English-speaking settlers in the </w:t>
      </w:r>
      <w:r w:rsidR="001037C1">
        <w:rPr>
          <w:rFonts w:ascii="Garamond" w:hAnsi="Garamond"/>
          <w:sz w:val="24"/>
          <w:szCs w:val="24"/>
        </w:rPr>
        <w:t>17</w:t>
      </w:r>
      <w:r w:rsidR="001037C1" w:rsidRPr="001037C1">
        <w:rPr>
          <w:rFonts w:ascii="Garamond" w:hAnsi="Garamond"/>
          <w:sz w:val="24"/>
          <w:szCs w:val="24"/>
          <w:vertAlign w:val="superscript"/>
        </w:rPr>
        <w:t>th</w:t>
      </w:r>
      <w:r w:rsidR="001037C1">
        <w:rPr>
          <w:rFonts w:ascii="Garamond" w:hAnsi="Garamond"/>
          <w:sz w:val="24"/>
          <w:szCs w:val="24"/>
        </w:rPr>
        <w:t xml:space="preserve"> and </w:t>
      </w:r>
      <w:r w:rsidR="002652F4">
        <w:rPr>
          <w:rFonts w:ascii="Garamond" w:hAnsi="Garamond"/>
          <w:sz w:val="24"/>
          <w:szCs w:val="24"/>
        </w:rPr>
        <w:t>18</w:t>
      </w:r>
      <w:r w:rsidR="002652F4" w:rsidRPr="002652F4">
        <w:rPr>
          <w:rFonts w:ascii="Garamond" w:hAnsi="Garamond"/>
          <w:sz w:val="24"/>
          <w:szCs w:val="24"/>
          <w:vertAlign w:val="superscript"/>
        </w:rPr>
        <w:t>th</w:t>
      </w:r>
      <w:r w:rsidR="002652F4">
        <w:rPr>
          <w:rFonts w:ascii="Garamond" w:hAnsi="Garamond"/>
          <w:sz w:val="24"/>
          <w:szCs w:val="24"/>
        </w:rPr>
        <w:t xml:space="preserve"> centur</w:t>
      </w:r>
      <w:r w:rsidR="001037C1">
        <w:rPr>
          <w:rFonts w:ascii="Garamond" w:hAnsi="Garamond"/>
          <w:sz w:val="24"/>
          <w:szCs w:val="24"/>
        </w:rPr>
        <w:t>ies</w:t>
      </w:r>
      <w:r w:rsidR="002652F4">
        <w:rPr>
          <w:rFonts w:ascii="Garamond" w:hAnsi="Garamond"/>
          <w:sz w:val="24"/>
          <w:szCs w:val="24"/>
        </w:rPr>
        <w:t>.</w:t>
      </w:r>
    </w:p>
    <w:p w14:paraId="3A1128CB" w14:textId="77777777" w:rsidR="002652F4" w:rsidRDefault="002652F4" w:rsidP="00D9440A">
      <w:pPr>
        <w:pStyle w:val="NoSpacing"/>
        <w:rPr>
          <w:rFonts w:ascii="Garamond" w:hAnsi="Garamond"/>
          <w:sz w:val="24"/>
          <w:szCs w:val="24"/>
        </w:rPr>
      </w:pPr>
    </w:p>
    <w:p w14:paraId="7FA6CA55" w14:textId="57B96094" w:rsidR="002652F4" w:rsidRDefault="002652F4" w:rsidP="00D9440A">
      <w:pPr>
        <w:pStyle w:val="NoSpacing"/>
        <w:rPr>
          <w:rFonts w:ascii="Garamond" w:hAnsi="Garamond"/>
          <w:sz w:val="24"/>
          <w:szCs w:val="24"/>
        </w:rPr>
      </w:pPr>
      <w:r>
        <w:rPr>
          <w:rFonts w:ascii="Garamond" w:hAnsi="Garamond"/>
          <w:sz w:val="24"/>
          <w:szCs w:val="24"/>
        </w:rPr>
        <w:t>Jonathan Holmes</w:t>
      </w:r>
      <w:r w:rsidR="00D22086">
        <w:rPr>
          <w:rFonts w:ascii="Garamond" w:hAnsi="Garamond"/>
          <w:sz w:val="24"/>
          <w:szCs w:val="24"/>
        </w:rPr>
        <w:t xml:space="preserve">’ </w:t>
      </w:r>
      <w:r w:rsidR="00FC115C">
        <w:rPr>
          <w:rFonts w:ascii="Garamond" w:hAnsi="Garamond"/>
          <w:sz w:val="24"/>
          <w:szCs w:val="24"/>
        </w:rPr>
        <w:t xml:space="preserve">will of September 15, </w:t>
      </w:r>
      <w:r>
        <w:rPr>
          <w:rFonts w:ascii="Garamond" w:hAnsi="Garamond"/>
          <w:sz w:val="24"/>
          <w:szCs w:val="24"/>
        </w:rPr>
        <w:t>171</w:t>
      </w:r>
      <w:r w:rsidR="00FC115C">
        <w:rPr>
          <w:rFonts w:ascii="Garamond" w:hAnsi="Garamond"/>
          <w:sz w:val="24"/>
          <w:szCs w:val="24"/>
        </w:rPr>
        <w:t>5 gave his son, Jonathan Jr.</w:t>
      </w:r>
      <w:r w:rsidR="00004073">
        <w:rPr>
          <w:rFonts w:ascii="Garamond" w:hAnsi="Garamond"/>
          <w:sz w:val="24"/>
          <w:szCs w:val="24"/>
        </w:rPr>
        <w:t xml:space="preserve"> </w:t>
      </w:r>
      <w:r w:rsidR="00FC115C">
        <w:rPr>
          <w:rFonts w:ascii="Garamond" w:hAnsi="Garamond"/>
          <w:sz w:val="24"/>
          <w:szCs w:val="24"/>
        </w:rPr>
        <w:t>(ca. 1705-1778)</w:t>
      </w:r>
      <w:r w:rsidR="00004073">
        <w:rPr>
          <w:rFonts w:ascii="Garamond" w:hAnsi="Garamond"/>
          <w:sz w:val="24"/>
          <w:szCs w:val="24"/>
        </w:rPr>
        <w:t>,</w:t>
      </w:r>
      <w:r w:rsidR="00FC115C">
        <w:rPr>
          <w:rFonts w:ascii="Garamond" w:hAnsi="Garamond"/>
          <w:sz w:val="24"/>
          <w:szCs w:val="24"/>
        </w:rPr>
        <w:t xml:space="preserve"> the “house and plantation I now live on.”</w:t>
      </w:r>
      <w:r w:rsidR="00FC115C">
        <w:rPr>
          <w:rStyle w:val="FootnoteReference"/>
          <w:rFonts w:ascii="Garamond" w:hAnsi="Garamond"/>
          <w:sz w:val="24"/>
          <w:szCs w:val="24"/>
        </w:rPr>
        <w:footnoteReference w:id="4"/>
      </w:r>
      <w:r w:rsidR="00FC115C">
        <w:rPr>
          <w:rFonts w:ascii="Garamond" w:hAnsi="Garamond"/>
          <w:sz w:val="24"/>
          <w:szCs w:val="24"/>
        </w:rPr>
        <w:t xml:space="preserve">  </w:t>
      </w:r>
      <w:r w:rsidR="00EA39AC">
        <w:rPr>
          <w:rFonts w:ascii="Garamond" w:hAnsi="Garamond"/>
          <w:sz w:val="24"/>
          <w:szCs w:val="24"/>
        </w:rPr>
        <w:t>His inventory, merely itemized, noted that he owned “</w:t>
      </w:r>
      <w:proofErr w:type="spellStart"/>
      <w:r w:rsidR="00EA39AC">
        <w:rPr>
          <w:rFonts w:ascii="Garamond" w:hAnsi="Garamond"/>
          <w:sz w:val="24"/>
          <w:szCs w:val="24"/>
        </w:rPr>
        <w:t>catel</w:t>
      </w:r>
      <w:proofErr w:type="spellEnd"/>
      <w:r w:rsidR="00EA39AC">
        <w:rPr>
          <w:rFonts w:ascii="Garamond" w:hAnsi="Garamond"/>
          <w:sz w:val="24"/>
          <w:szCs w:val="24"/>
        </w:rPr>
        <w:t>” [sic], horses and sheep which were valued at £70 (half of the total inventory</w:t>
      </w:r>
      <w:r w:rsidR="00B3790E">
        <w:rPr>
          <w:rFonts w:ascii="Garamond" w:hAnsi="Garamond"/>
          <w:sz w:val="24"/>
          <w:szCs w:val="24"/>
        </w:rPr>
        <w:t>)</w:t>
      </w:r>
      <w:r w:rsidR="00EA39AC">
        <w:rPr>
          <w:rFonts w:ascii="Garamond" w:hAnsi="Garamond"/>
          <w:sz w:val="24"/>
          <w:szCs w:val="24"/>
        </w:rPr>
        <w:t xml:space="preserve">, and that </w:t>
      </w:r>
      <w:r w:rsidR="00B3790E">
        <w:rPr>
          <w:rFonts w:ascii="Garamond" w:hAnsi="Garamond"/>
          <w:sz w:val="24"/>
          <w:szCs w:val="24"/>
        </w:rPr>
        <w:t xml:space="preserve">his </w:t>
      </w:r>
      <w:r w:rsidR="00EA39AC">
        <w:rPr>
          <w:rFonts w:ascii="Garamond" w:hAnsi="Garamond"/>
          <w:sz w:val="24"/>
          <w:szCs w:val="24"/>
        </w:rPr>
        <w:t>wheat</w:t>
      </w:r>
      <w:r w:rsidR="00B3790E">
        <w:rPr>
          <w:rFonts w:ascii="Garamond" w:hAnsi="Garamond"/>
          <w:sz w:val="24"/>
          <w:szCs w:val="24"/>
        </w:rPr>
        <w:t xml:space="preserve"> was worth £2</w:t>
      </w:r>
      <w:r w:rsidR="00EA39AC">
        <w:rPr>
          <w:rFonts w:ascii="Garamond" w:hAnsi="Garamond"/>
          <w:sz w:val="24"/>
          <w:szCs w:val="24"/>
        </w:rPr>
        <w:t xml:space="preserve">. </w:t>
      </w:r>
      <w:r w:rsidR="00D22086">
        <w:rPr>
          <w:rFonts w:ascii="Garamond" w:hAnsi="Garamond"/>
          <w:sz w:val="24"/>
          <w:szCs w:val="24"/>
        </w:rPr>
        <w:t xml:space="preserve"> </w:t>
      </w:r>
      <w:r w:rsidR="00FC115C">
        <w:rPr>
          <w:rFonts w:ascii="Garamond" w:hAnsi="Garamond"/>
          <w:sz w:val="24"/>
          <w:szCs w:val="24"/>
        </w:rPr>
        <w:t>At the time, Jonathan Jr. was still a minor</w:t>
      </w:r>
      <w:r w:rsidR="001037C1">
        <w:rPr>
          <w:rFonts w:ascii="Garamond" w:hAnsi="Garamond"/>
          <w:sz w:val="24"/>
          <w:szCs w:val="24"/>
        </w:rPr>
        <w:t xml:space="preserve"> and </w:t>
      </w:r>
      <w:r w:rsidR="0018062F">
        <w:rPr>
          <w:rFonts w:ascii="Garamond" w:hAnsi="Garamond"/>
          <w:sz w:val="24"/>
          <w:szCs w:val="24"/>
        </w:rPr>
        <w:t>little</w:t>
      </w:r>
      <w:r w:rsidR="001037C1">
        <w:rPr>
          <w:rFonts w:ascii="Garamond" w:hAnsi="Garamond"/>
          <w:sz w:val="24"/>
          <w:szCs w:val="24"/>
        </w:rPr>
        <w:t xml:space="preserve"> is known about his life as an adult. </w:t>
      </w:r>
      <w:r w:rsidR="0018062F">
        <w:rPr>
          <w:rFonts w:ascii="Garamond" w:hAnsi="Garamond"/>
          <w:sz w:val="24"/>
          <w:szCs w:val="24"/>
        </w:rPr>
        <w:t xml:space="preserve"> He is </w:t>
      </w:r>
      <w:r w:rsidR="00D22086">
        <w:rPr>
          <w:rFonts w:ascii="Garamond" w:hAnsi="Garamond"/>
          <w:sz w:val="24"/>
          <w:szCs w:val="24"/>
        </w:rPr>
        <w:t xml:space="preserve">cited as a juror in the 1750s and is </w:t>
      </w:r>
      <w:r w:rsidR="0018062F">
        <w:rPr>
          <w:rFonts w:ascii="Garamond" w:hAnsi="Garamond"/>
          <w:sz w:val="24"/>
          <w:szCs w:val="24"/>
        </w:rPr>
        <w:t xml:space="preserve">listed in </w:t>
      </w:r>
      <w:r w:rsidR="00BD75AC">
        <w:rPr>
          <w:rFonts w:ascii="Garamond" w:hAnsi="Garamond"/>
          <w:sz w:val="24"/>
          <w:szCs w:val="24"/>
        </w:rPr>
        <w:t xml:space="preserve">the 1770s </w:t>
      </w:r>
      <w:r w:rsidR="0018062F">
        <w:rPr>
          <w:rFonts w:ascii="Garamond" w:hAnsi="Garamond"/>
          <w:sz w:val="24"/>
          <w:szCs w:val="24"/>
        </w:rPr>
        <w:t>tax lists as a resident of Hopewell Township</w:t>
      </w:r>
      <w:r w:rsidR="00C54AEF">
        <w:rPr>
          <w:rFonts w:ascii="Garamond" w:hAnsi="Garamond"/>
          <w:sz w:val="24"/>
          <w:szCs w:val="24"/>
        </w:rPr>
        <w:t>.</w:t>
      </w:r>
      <w:r w:rsidR="00C54AEF">
        <w:rPr>
          <w:rStyle w:val="FootnoteReference"/>
          <w:rFonts w:ascii="Garamond" w:hAnsi="Garamond"/>
          <w:sz w:val="24"/>
          <w:szCs w:val="24"/>
        </w:rPr>
        <w:footnoteReference w:id="5"/>
      </w:r>
      <w:r w:rsidR="00C54AEF">
        <w:rPr>
          <w:rFonts w:ascii="Garamond" w:hAnsi="Garamond"/>
          <w:sz w:val="24"/>
          <w:szCs w:val="24"/>
        </w:rPr>
        <w:t xml:space="preserve"> </w:t>
      </w:r>
      <w:r w:rsidR="001037C1">
        <w:rPr>
          <w:rFonts w:ascii="Garamond" w:hAnsi="Garamond"/>
          <w:sz w:val="24"/>
          <w:szCs w:val="24"/>
        </w:rPr>
        <w:t xml:space="preserve"> </w:t>
      </w:r>
      <w:r w:rsidR="00991580">
        <w:rPr>
          <w:rFonts w:ascii="Garamond" w:hAnsi="Garamond"/>
          <w:sz w:val="24"/>
          <w:szCs w:val="24"/>
        </w:rPr>
        <w:t>Jonathan Jr. died in 1778</w:t>
      </w:r>
      <w:r w:rsidR="00C54AEF">
        <w:rPr>
          <w:rFonts w:ascii="Garamond" w:hAnsi="Garamond"/>
          <w:sz w:val="24"/>
          <w:szCs w:val="24"/>
        </w:rPr>
        <w:t xml:space="preserve"> and was </w:t>
      </w:r>
      <w:r w:rsidR="00082D93">
        <w:rPr>
          <w:rFonts w:ascii="Garamond" w:hAnsi="Garamond"/>
          <w:sz w:val="24"/>
          <w:szCs w:val="24"/>
        </w:rPr>
        <w:t>interr</w:t>
      </w:r>
      <w:r w:rsidR="00C54AEF">
        <w:rPr>
          <w:rFonts w:ascii="Garamond" w:hAnsi="Garamond"/>
          <w:sz w:val="24"/>
          <w:szCs w:val="24"/>
        </w:rPr>
        <w:t>ed in the old burying ground at the Presbyterian Church in Greenwich.  N</w:t>
      </w:r>
      <w:r w:rsidR="000E5978">
        <w:rPr>
          <w:rFonts w:ascii="Garamond" w:hAnsi="Garamond"/>
          <w:sz w:val="24"/>
          <w:szCs w:val="24"/>
        </w:rPr>
        <w:t xml:space="preserve">o will or inventory was filed </w:t>
      </w:r>
      <w:r w:rsidR="00C54AEF">
        <w:rPr>
          <w:rFonts w:ascii="Garamond" w:hAnsi="Garamond"/>
          <w:sz w:val="24"/>
          <w:szCs w:val="24"/>
        </w:rPr>
        <w:t xml:space="preserve">for him </w:t>
      </w:r>
      <w:r w:rsidR="00991580">
        <w:rPr>
          <w:rFonts w:ascii="Garamond" w:hAnsi="Garamond"/>
          <w:sz w:val="24"/>
          <w:szCs w:val="24"/>
        </w:rPr>
        <w:t>and t</w:t>
      </w:r>
      <w:r w:rsidR="000E5978">
        <w:rPr>
          <w:rFonts w:ascii="Garamond" w:hAnsi="Garamond"/>
          <w:sz w:val="24"/>
          <w:szCs w:val="24"/>
        </w:rPr>
        <w:t>he farm was inherited by his only son, Abijah (1741-1785).</w:t>
      </w:r>
      <w:r w:rsidR="00C54AEF">
        <w:rPr>
          <w:rStyle w:val="FootnoteReference"/>
          <w:rFonts w:ascii="Garamond" w:hAnsi="Garamond"/>
          <w:sz w:val="24"/>
          <w:szCs w:val="24"/>
        </w:rPr>
        <w:footnoteReference w:id="6"/>
      </w:r>
    </w:p>
    <w:p w14:paraId="05E29BB6" w14:textId="77777777" w:rsidR="000E5978" w:rsidRDefault="000E5978" w:rsidP="00D9440A">
      <w:pPr>
        <w:pStyle w:val="NoSpacing"/>
        <w:rPr>
          <w:rFonts w:ascii="Garamond" w:hAnsi="Garamond"/>
          <w:sz w:val="24"/>
          <w:szCs w:val="24"/>
        </w:rPr>
      </w:pPr>
    </w:p>
    <w:p w14:paraId="2DCA5F88" w14:textId="3A929B6D" w:rsidR="00D9440A" w:rsidRDefault="000E5978" w:rsidP="00D9440A">
      <w:pPr>
        <w:pStyle w:val="NoSpacing"/>
        <w:rPr>
          <w:rFonts w:ascii="Garamond" w:hAnsi="Garamond"/>
          <w:sz w:val="24"/>
          <w:szCs w:val="24"/>
        </w:rPr>
      </w:pPr>
      <w:r>
        <w:rPr>
          <w:rFonts w:ascii="Garamond" w:hAnsi="Garamond"/>
          <w:sz w:val="24"/>
          <w:szCs w:val="24"/>
        </w:rPr>
        <w:t xml:space="preserve">It was </w:t>
      </w:r>
      <w:r w:rsidR="00082D93">
        <w:rPr>
          <w:rFonts w:ascii="Garamond" w:hAnsi="Garamond"/>
          <w:sz w:val="24"/>
          <w:szCs w:val="24"/>
        </w:rPr>
        <w:t xml:space="preserve">likely </w:t>
      </w:r>
      <w:r>
        <w:rPr>
          <w:rFonts w:ascii="Garamond" w:hAnsi="Garamond"/>
          <w:sz w:val="24"/>
          <w:szCs w:val="24"/>
        </w:rPr>
        <w:t>during Abijah</w:t>
      </w:r>
      <w:r w:rsidR="00414C83">
        <w:rPr>
          <w:rFonts w:ascii="Garamond" w:hAnsi="Garamond"/>
          <w:sz w:val="24"/>
          <w:szCs w:val="24"/>
        </w:rPr>
        <w:t xml:space="preserve"> Holmes’</w:t>
      </w:r>
      <w:r>
        <w:rPr>
          <w:rFonts w:ascii="Garamond" w:hAnsi="Garamond"/>
          <w:sz w:val="24"/>
          <w:szCs w:val="24"/>
        </w:rPr>
        <w:t xml:space="preserve"> ownership that the </w:t>
      </w:r>
      <w:r w:rsidR="0023353B">
        <w:rPr>
          <w:rFonts w:ascii="Garamond" w:hAnsi="Garamond"/>
          <w:sz w:val="24"/>
          <w:szCs w:val="24"/>
        </w:rPr>
        <w:t>l</w:t>
      </w:r>
      <w:r>
        <w:rPr>
          <w:rFonts w:ascii="Garamond" w:hAnsi="Garamond"/>
          <w:sz w:val="24"/>
          <w:szCs w:val="24"/>
        </w:rPr>
        <w:t xml:space="preserve">og </w:t>
      </w:r>
      <w:r w:rsidR="0023353B">
        <w:rPr>
          <w:rFonts w:ascii="Garamond" w:hAnsi="Garamond"/>
          <w:sz w:val="24"/>
          <w:szCs w:val="24"/>
        </w:rPr>
        <w:t>s</w:t>
      </w:r>
      <w:r>
        <w:rPr>
          <w:rFonts w:ascii="Garamond" w:hAnsi="Garamond"/>
          <w:sz w:val="24"/>
          <w:szCs w:val="24"/>
        </w:rPr>
        <w:t>table was built</w:t>
      </w:r>
      <w:r w:rsidR="00004073">
        <w:rPr>
          <w:rFonts w:ascii="Garamond" w:hAnsi="Garamond"/>
          <w:sz w:val="24"/>
          <w:szCs w:val="24"/>
        </w:rPr>
        <w:t xml:space="preserve"> between</w:t>
      </w:r>
      <w:r>
        <w:rPr>
          <w:rFonts w:ascii="Garamond" w:hAnsi="Garamond"/>
          <w:sz w:val="24"/>
          <w:szCs w:val="24"/>
        </w:rPr>
        <w:t xml:space="preserve"> 1783-178</w:t>
      </w:r>
      <w:r w:rsidR="00082D93">
        <w:rPr>
          <w:rFonts w:ascii="Garamond" w:hAnsi="Garamond"/>
          <w:sz w:val="24"/>
          <w:szCs w:val="24"/>
        </w:rPr>
        <w:t>5</w:t>
      </w:r>
      <w:r>
        <w:rPr>
          <w:rFonts w:ascii="Garamond" w:hAnsi="Garamond"/>
          <w:sz w:val="24"/>
          <w:szCs w:val="24"/>
        </w:rPr>
        <w:t xml:space="preserve">.  Abijah was a veteran of the Revolutionary War, having served as a </w:t>
      </w:r>
      <w:r w:rsidR="00004073">
        <w:rPr>
          <w:rFonts w:ascii="Garamond" w:hAnsi="Garamond"/>
          <w:sz w:val="24"/>
          <w:szCs w:val="24"/>
        </w:rPr>
        <w:t xml:space="preserve">lieutenant </w:t>
      </w:r>
      <w:r>
        <w:rPr>
          <w:rFonts w:ascii="Garamond" w:hAnsi="Garamond"/>
          <w:sz w:val="24"/>
          <w:szCs w:val="24"/>
        </w:rPr>
        <w:t>colonel in the Second Battalion of the Cumberland County militia.  He was also a justice of the peace in 1776.</w:t>
      </w:r>
      <w:r>
        <w:rPr>
          <w:rStyle w:val="FootnoteReference"/>
          <w:rFonts w:ascii="Garamond" w:hAnsi="Garamond"/>
          <w:sz w:val="24"/>
          <w:szCs w:val="24"/>
        </w:rPr>
        <w:footnoteReference w:id="7"/>
      </w:r>
      <w:r>
        <w:rPr>
          <w:rFonts w:ascii="Garamond" w:hAnsi="Garamond"/>
          <w:sz w:val="24"/>
          <w:szCs w:val="24"/>
        </w:rPr>
        <w:t xml:space="preserve">  Holmes died in 1785</w:t>
      </w:r>
      <w:r w:rsidR="00082D93">
        <w:rPr>
          <w:rFonts w:ascii="Garamond" w:hAnsi="Garamond"/>
          <w:sz w:val="24"/>
          <w:szCs w:val="24"/>
        </w:rPr>
        <w:t xml:space="preserve"> </w:t>
      </w:r>
      <w:r w:rsidR="00A607B7">
        <w:rPr>
          <w:rFonts w:ascii="Garamond" w:hAnsi="Garamond"/>
          <w:sz w:val="24"/>
          <w:szCs w:val="24"/>
        </w:rPr>
        <w:t xml:space="preserve">and </w:t>
      </w:r>
      <w:r>
        <w:rPr>
          <w:rFonts w:ascii="Garamond" w:hAnsi="Garamond"/>
          <w:sz w:val="24"/>
          <w:szCs w:val="24"/>
        </w:rPr>
        <w:t xml:space="preserve">willed </w:t>
      </w:r>
      <w:r w:rsidR="001037C1">
        <w:rPr>
          <w:rFonts w:ascii="Garamond" w:hAnsi="Garamond"/>
          <w:sz w:val="24"/>
          <w:szCs w:val="24"/>
        </w:rPr>
        <w:t>his</w:t>
      </w:r>
      <w:r>
        <w:rPr>
          <w:rFonts w:ascii="Garamond" w:hAnsi="Garamond"/>
          <w:sz w:val="24"/>
          <w:szCs w:val="24"/>
        </w:rPr>
        <w:t xml:space="preserve"> farmstead equally to his two sons, John </w:t>
      </w:r>
      <w:r w:rsidR="00636CC9">
        <w:rPr>
          <w:rFonts w:ascii="Garamond" w:hAnsi="Garamond"/>
          <w:sz w:val="24"/>
          <w:szCs w:val="24"/>
        </w:rPr>
        <w:t xml:space="preserve">(1778-1855) </w:t>
      </w:r>
      <w:r>
        <w:rPr>
          <w:rFonts w:ascii="Garamond" w:hAnsi="Garamond"/>
          <w:sz w:val="24"/>
          <w:szCs w:val="24"/>
        </w:rPr>
        <w:t>and Ephraim</w:t>
      </w:r>
      <w:r w:rsidR="00636CC9">
        <w:rPr>
          <w:rFonts w:ascii="Garamond" w:hAnsi="Garamond"/>
          <w:sz w:val="24"/>
          <w:szCs w:val="24"/>
        </w:rPr>
        <w:t xml:space="preserve"> (ca. 1780-1848)</w:t>
      </w:r>
      <w:r>
        <w:rPr>
          <w:rFonts w:ascii="Garamond" w:hAnsi="Garamond"/>
          <w:sz w:val="24"/>
          <w:szCs w:val="24"/>
        </w:rPr>
        <w:t>, both of whom were minors at the time</w:t>
      </w:r>
      <w:r w:rsidR="00414C83">
        <w:rPr>
          <w:rFonts w:ascii="Garamond" w:hAnsi="Garamond"/>
          <w:sz w:val="24"/>
          <w:szCs w:val="24"/>
        </w:rPr>
        <w:t xml:space="preserve"> of his death</w:t>
      </w:r>
      <w:r>
        <w:rPr>
          <w:rFonts w:ascii="Garamond" w:hAnsi="Garamond"/>
          <w:sz w:val="24"/>
          <w:szCs w:val="24"/>
        </w:rPr>
        <w:t>.</w:t>
      </w:r>
      <w:r w:rsidR="00A607B7">
        <w:rPr>
          <w:rFonts w:ascii="Garamond" w:hAnsi="Garamond"/>
          <w:sz w:val="24"/>
          <w:szCs w:val="24"/>
        </w:rPr>
        <w:t xml:space="preserve"> </w:t>
      </w:r>
      <w:r w:rsidR="00D22086">
        <w:rPr>
          <w:rFonts w:ascii="Garamond" w:hAnsi="Garamond"/>
          <w:sz w:val="24"/>
          <w:szCs w:val="24"/>
        </w:rPr>
        <w:t xml:space="preserve"> </w:t>
      </w:r>
      <w:r w:rsidR="00A607B7">
        <w:rPr>
          <w:rFonts w:ascii="Garamond" w:hAnsi="Garamond"/>
          <w:sz w:val="24"/>
          <w:szCs w:val="24"/>
        </w:rPr>
        <w:t>The post-mortem inventory taken of Abijah’s personal estate included</w:t>
      </w:r>
      <w:r w:rsidR="00004073">
        <w:rPr>
          <w:rFonts w:ascii="Garamond" w:hAnsi="Garamond"/>
          <w:sz w:val="24"/>
          <w:szCs w:val="24"/>
        </w:rPr>
        <w:t xml:space="preserve"> such farm-related items as</w:t>
      </w:r>
      <w:r w:rsidR="00A607B7">
        <w:rPr>
          <w:rFonts w:ascii="Garamond" w:hAnsi="Garamond"/>
          <w:sz w:val="24"/>
          <w:szCs w:val="24"/>
        </w:rPr>
        <w:t xml:space="preserve"> cattle, horses, hogs</w:t>
      </w:r>
      <w:r w:rsidR="00004073">
        <w:rPr>
          <w:rFonts w:ascii="Garamond" w:hAnsi="Garamond"/>
          <w:sz w:val="24"/>
          <w:szCs w:val="24"/>
        </w:rPr>
        <w:t xml:space="preserve">, </w:t>
      </w:r>
      <w:r w:rsidR="00A607B7">
        <w:rPr>
          <w:rFonts w:ascii="Garamond" w:hAnsi="Garamond"/>
          <w:sz w:val="24"/>
          <w:szCs w:val="24"/>
        </w:rPr>
        <w:t>and sheep in addition to wheat and hay</w:t>
      </w:r>
      <w:r w:rsidR="00004073">
        <w:rPr>
          <w:rFonts w:ascii="Garamond" w:hAnsi="Garamond"/>
          <w:sz w:val="24"/>
          <w:szCs w:val="24"/>
        </w:rPr>
        <w:t xml:space="preserve">, some of which were likely housed or stored in the </w:t>
      </w:r>
      <w:r w:rsidR="0023353B">
        <w:rPr>
          <w:rFonts w:ascii="Garamond" w:hAnsi="Garamond"/>
          <w:sz w:val="24"/>
          <w:szCs w:val="24"/>
        </w:rPr>
        <w:t>l</w:t>
      </w:r>
      <w:r w:rsidR="00004073">
        <w:rPr>
          <w:rFonts w:ascii="Garamond" w:hAnsi="Garamond"/>
          <w:sz w:val="24"/>
          <w:szCs w:val="24"/>
        </w:rPr>
        <w:t xml:space="preserve">og </w:t>
      </w:r>
      <w:r w:rsidR="0023353B">
        <w:rPr>
          <w:rFonts w:ascii="Garamond" w:hAnsi="Garamond"/>
          <w:sz w:val="24"/>
          <w:szCs w:val="24"/>
        </w:rPr>
        <w:t>s</w:t>
      </w:r>
      <w:r w:rsidR="00004073">
        <w:rPr>
          <w:rFonts w:ascii="Garamond" w:hAnsi="Garamond"/>
          <w:sz w:val="24"/>
          <w:szCs w:val="24"/>
        </w:rPr>
        <w:t>table.</w:t>
      </w:r>
      <w:r w:rsidR="00A607B7">
        <w:rPr>
          <w:rFonts w:ascii="Garamond" w:hAnsi="Garamond"/>
          <w:sz w:val="24"/>
          <w:szCs w:val="24"/>
        </w:rPr>
        <w:t xml:space="preserve">  He </w:t>
      </w:r>
      <w:r w:rsidR="00004073">
        <w:rPr>
          <w:rFonts w:ascii="Garamond" w:hAnsi="Garamond"/>
          <w:sz w:val="24"/>
          <w:szCs w:val="24"/>
        </w:rPr>
        <w:t xml:space="preserve">also </w:t>
      </w:r>
      <w:r w:rsidR="00A607B7">
        <w:rPr>
          <w:rFonts w:ascii="Garamond" w:hAnsi="Garamond"/>
          <w:sz w:val="24"/>
          <w:szCs w:val="24"/>
        </w:rPr>
        <w:t>owned wagons, a sleigh, and “plantation utensils” along with two “Negro slaves.”</w:t>
      </w:r>
      <w:r w:rsidR="00A607B7" w:rsidRPr="00A607B7">
        <w:rPr>
          <w:rStyle w:val="FootnoteReference"/>
          <w:rFonts w:ascii="Garamond" w:hAnsi="Garamond"/>
          <w:sz w:val="24"/>
          <w:szCs w:val="24"/>
        </w:rPr>
        <w:t xml:space="preserve"> </w:t>
      </w:r>
      <w:r w:rsidR="00A607B7">
        <w:rPr>
          <w:rStyle w:val="FootnoteReference"/>
          <w:rFonts w:ascii="Garamond" w:hAnsi="Garamond"/>
          <w:sz w:val="24"/>
          <w:szCs w:val="24"/>
        </w:rPr>
        <w:footnoteReference w:id="8"/>
      </w:r>
      <w:r w:rsidR="004F7BE7">
        <w:rPr>
          <w:rFonts w:ascii="Garamond" w:hAnsi="Garamond"/>
          <w:sz w:val="24"/>
          <w:szCs w:val="24"/>
        </w:rPr>
        <w:t xml:space="preserve">  Holmes had advertised a $20 reward for the return of a “mulatto boy” who ran away from him in 1778.</w:t>
      </w:r>
      <w:r w:rsidR="00FE67F0">
        <w:rPr>
          <w:rFonts w:ascii="Garamond" w:hAnsi="Garamond"/>
          <w:sz w:val="24"/>
          <w:szCs w:val="24"/>
        </w:rPr>
        <w:t xml:space="preserve">  The census of 1790 showed 120 enslaved people lived in Cumberland County</w:t>
      </w:r>
      <w:r w:rsidR="00B96271">
        <w:rPr>
          <w:rFonts w:ascii="Garamond" w:hAnsi="Garamond"/>
          <w:sz w:val="24"/>
          <w:szCs w:val="24"/>
        </w:rPr>
        <w:t>, the lowest number in all of the state’s 13 counties that year</w:t>
      </w:r>
      <w:r w:rsidR="00F03B66">
        <w:rPr>
          <w:rFonts w:ascii="Garamond" w:hAnsi="Garamond"/>
          <w:sz w:val="24"/>
          <w:szCs w:val="24"/>
        </w:rPr>
        <w:t xml:space="preserve"> and a number that represented about 1% of the state’s total of 11,423 enslaved residents.</w:t>
      </w:r>
      <w:r w:rsidR="00FE67F0">
        <w:rPr>
          <w:rFonts w:ascii="Garamond" w:hAnsi="Garamond"/>
          <w:sz w:val="24"/>
          <w:szCs w:val="24"/>
        </w:rPr>
        <w:t xml:space="preserve"> </w:t>
      </w:r>
      <w:r w:rsidR="00B96271">
        <w:rPr>
          <w:rFonts w:ascii="Garamond" w:hAnsi="Garamond"/>
          <w:sz w:val="24"/>
          <w:szCs w:val="24"/>
        </w:rPr>
        <w:t xml:space="preserve"> In that census, Cumberland County had a </w:t>
      </w:r>
      <w:r w:rsidR="00FE67F0">
        <w:rPr>
          <w:rFonts w:ascii="Garamond" w:hAnsi="Garamond"/>
          <w:sz w:val="24"/>
          <w:szCs w:val="24"/>
        </w:rPr>
        <w:t xml:space="preserve">total population of 8,248 people.  It is not known what role, if any, Holmes’ enslaved people played in building, working in, or </w:t>
      </w:r>
      <w:r w:rsidR="00C22C88">
        <w:rPr>
          <w:rFonts w:ascii="Garamond" w:hAnsi="Garamond"/>
          <w:sz w:val="24"/>
          <w:szCs w:val="24"/>
        </w:rPr>
        <w:t xml:space="preserve">possibly </w:t>
      </w:r>
      <w:r w:rsidR="00FE67F0">
        <w:rPr>
          <w:rFonts w:ascii="Garamond" w:hAnsi="Garamond"/>
          <w:sz w:val="24"/>
          <w:szCs w:val="24"/>
        </w:rPr>
        <w:t xml:space="preserve">even residing in the </w:t>
      </w:r>
      <w:r w:rsidR="0023353B">
        <w:rPr>
          <w:rFonts w:ascii="Garamond" w:hAnsi="Garamond"/>
          <w:sz w:val="24"/>
          <w:szCs w:val="24"/>
        </w:rPr>
        <w:t>l</w:t>
      </w:r>
      <w:r w:rsidR="00FE67F0">
        <w:rPr>
          <w:rFonts w:ascii="Garamond" w:hAnsi="Garamond"/>
          <w:sz w:val="24"/>
          <w:szCs w:val="24"/>
        </w:rPr>
        <w:t>og</w:t>
      </w:r>
      <w:r w:rsidR="0023353B">
        <w:rPr>
          <w:rFonts w:ascii="Garamond" w:hAnsi="Garamond"/>
          <w:sz w:val="24"/>
          <w:szCs w:val="24"/>
        </w:rPr>
        <w:t xml:space="preserve"> s</w:t>
      </w:r>
      <w:r w:rsidR="00FE67F0">
        <w:rPr>
          <w:rFonts w:ascii="Garamond" w:hAnsi="Garamond"/>
          <w:sz w:val="24"/>
          <w:szCs w:val="24"/>
        </w:rPr>
        <w:t>table.</w:t>
      </w:r>
      <w:r w:rsidR="004F7BE7">
        <w:rPr>
          <w:rStyle w:val="FootnoteReference"/>
          <w:rFonts w:ascii="Garamond" w:hAnsi="Garamond"/>
          <w:sz w:val="24"/>
          <w:szCs w:val="24"/>
        </w:rPr>
        <w:footnoteReference w:id="9"/>
      </w:r>
    </w:p>
    <w:p w14:paraId="30F9DE41" w14:textId="77777777" w:rsidR="00A607B7" w:rsidRDefault="00A607B7" w:rsidP="00D9440A">
      <w:pPr>
        <w:pStyle w:val="NoSpacing"/>
        <w:rPr>
          <w:rFonts w:ascii="Garamond" w:hAnsi="Garamond"/>
          <w:sz w:val="24"/>
          <w:szCs w:val="24"/>
        </w:rPr>
      </w:pPr>
    </w:p>
    <w:p w14:paraId="571B1321" w14:textId="41614015" w:rsidR="00A607B7" w:rsidRDefault="00A607B7" w:rsidP="00D9440A">
      <w:pPr>
        <w:pStyle w:val="NoSpacing"/>
        <w:rPr>
          <w:rFonts w:ascii="Garamond" w:hAnsi="Garamond"/>
          <w:sz w:val="24"/>
          <w:szCs w:val="24"/>
        </w:rPr>
      </w:pPr>
      <w:r>
        <w:rPr>
          <w:rFonts w:ascii="Garamond" w:hAnsi="Garamond"/>
          <w:sz w:val="24"/>
          <w:szCs w:val="24"/>
        </w:rPr>
        <w:t>In 1801, the Orphan’s Court ordered a division of the land that John and Ephraim inherited</w:t>
      </w:r>
      <w:r w:rsidR="00C54AEF">
        <w:rPr>
          <w:rFonts w:ascii="Garamond" w:hAnsi="Garamond"/>
          <w:sz w:val="24"/>
          <w:szCs w:val="24"/>
        </w:rPr>
        <w:t xml:space="preserve"> from their father</w:t>
      </w:r>
      <w:r>
        <w:rPr>
          <w:rFonts w:ascii="Garamond" w:hAnsi="Garamond"/>
          <w:sz w:val="24"/>
          <w:szCs w:val="24"/>
        </w:rPr>
        <w:t>.  John received 102 acres located on the southeast side of</w:t>
      </w:r>
      <w:r w:rsidR="001037C1">
        <w:rPr>
          <w:rFonts w:ascii="Garamond" w:hAnsi="Garamond"/>
          <w:sz w:val="24"/>
          <w:szCs w:val="24"/>
        </w:rPr>
        <w:t xml:space="preserve"> present-day</w:t>
      </w:r>
      <w:r>
        <w:rPr>
          <w:rFonts w:ascii="Garamond" w:hAnsi="Garamond"/>
          <w:sz w:val="24"/>
          <w:szCs w:val="24"/>
        </w:rPr>
        <w:t xml:space="preserve"> Loatman Road, a tract that included the land on which the </w:t>
      </w:r>
      <w:r w:rsidR="0023353B">
        <w:rPr>
          <w:rFonts w:ascii="Garamond" w:hAnsi="Garamond"/>
          <w:sz w:val="24"/>
          <w:szCs w:val="24"/>
        </w:rPr>
        <w:t>l</w:t>
      </w:r>
      <w:r>
        <w:rPr>
          <w:rFonts w:ascii="Garamond" w:hAnsi="Garamond"/>
          <w:sz w:val="24"/>
          <w:szCs w:val="24"/>
        </w:rPr>
        <w:t xml:space="preserve">og </w:t>
      </w:r>
      <w:r w:rsidR="0023353B">
        <w:rPr>
          <w:rFonts w:ascii="Garamond" w:hAnsi="Garamond"/>
          <w:sz w:val="24"/>
          <w:szCs w:val="24"/>
        </w:rPr>
        <w:t>s</w:t>
      </w:r>
      <w:r>
        <w:rPr>
          <w:rFonts w:ascii="Garamond" w:hAnsi="Garamond"/>
          <w:sz w:val="24"/>
          <w:szCs w:val="24"/>
        </w:rPr>
        <w:t xml:space="preserve">table stood.  He also received </w:t>
      </w:r>
      <w:r w:rsidR="00414C83">
        <w:rPr>
          <w:rFonts w:ascii="Garamond" w:hAnsi="Garamond"/>
          <w:sz w:val="24"/>
          <w:szCs w:val="24"/>
        </w:rPr>
        <w:t>a nearby</w:t>
      </w:r>
      <w:r>
        <w:rPr>
          <w:rFonts w:ascii="Garamond" w:hAnsi="Garamond"/>
          <w:sz w:val="24"/>
          <w:szCs w:val="24"/>
        </w:rPr>
        <w:t xml:space="preserve"> 33-acre meadow tract</w:t>
      </w:r>
      <w:r w:rsidR="00082D93">
        <w:rPr>
          <w:rFonts w:ascii="Garamond" w:hAnsi="Garamond"/>
          <w:sz w:val="24"/>
          <w:szCs w:val="24"/>
        </w:rPr>
        <w:t xml:space="preserve"> and</w:t>
      </w:r>
      <w:r>
        <w:rPr>
          <w:rFonts w:ascii="Garamond" w:hAnsi="Garamond"/>
          <w:sz w:val="24"/>
          <w:szCs w:val="24"/>
        </w:rPr>
        <w:t xml:space="preserve"> his brother, Ephraim received 180 acres located east of John’s tract</w:t>
      </w:r>
      <w:r w:rsidR="00C54AEF">
        <w:rPr>
          <w:rFonts w:ascii="Garamond" w:hAnsi="Garamond"/>
          <w:sz w:val="24"/>
          <w:szCs w:val="24"/>
        </w:rPr>
        <w:t>s</w:t>
      </w:r>
      <w:r>
        <w:rPr>
          <w:rFonts w:ascii="Garamond" w:hAnsi="Garamond"/>
          <w:sz w:val="24"/>
          <w:szCs w:val="24"/>
        </w:rPr>
        <w:t>.</w:t>
      </w:r>
      <w:r>
        <w:rPr>
          <w:rStyle w:val="FootnoteReference"/>
          <w:rFonts w:ascii="Garamond" w:hAnsi="Garamond"/>
          <w:sz w:val="24"/>
          <w:szCs w:val="24"/>
        </w:rPr>
        <w:footnoteReference w:id="10"/>
      </w:r>
      <w:r>
        <w:rPr>
          <w:rFonts w:ascii="Garamond" w:hAnsi="Garamond"/>
          <w:sz w:val="24"/>
          <w:szCs w:val="24"/>
        </w:rPr>
        <w:t xml:space="preserve">  A map showing the division was filed with the Surrogate’s Office, but it </w:t>
      </w:r>
      <w:r w:rsidR="00C22C88">
        <w:rPr>
          <w:rFonts w:ascii="Garamond" w:hAnsi="Garamond"/>
          <w:sz w:val="24"/>
          <w:szCs w:val="24"/>
        </w:rPr>
        <w:t xml:space="preserve">unfortunately </w:t>
      </w:r>
      <w:r>
        <w:rPr>
          <w:rFonts w:ascii="Garamond" w:hAnsi="Garamond"/>
          <w:sz w:val="24"/>
          <w:szCs w:val="24"/>
        </w:rPr>
        <w:t>did not delineate buildings</w:t>
      </w:r>
      <w:r w:rsidR="00C22C88">
        <w:rPr>
          <w:rFonts w:ascii="Garamond" w:hAnsi="Garamond"/>
          <w:sz w:val="24"/>
          <w:szCs w:val="24"/>
        </w:rPr>
        <w:t xml:space="preserve"> nor were any buildings mentioned</w:t>
      </w:r>
      <w:r w:rsidR="00C54AEF">
        <w:rPr>
          <w:rFonts w:ascii="Garamond" w:hAnsi="Garamond"/>
          <w:sz w:val="24"/>
          <w:szCs w:val="24"/>
        </w:rPr>
        <w:t xml:space="preserve"> as reference points</w:t>
      </w:r>
      <w:r w:rsidR="00C22C88">
        <w:rPr>
          <w:rFonts w:ascii="Garamond" w:hAnsi="Garamond"/>
          <w:sz w:val="24"/>
          <w:szCs w:val="24"/>
        </w:rPr>
        <w:t xml:space="preserve"> in the legal </w:t>
      </w:r>
      <w:r w:rsidR="00C54AEF">
        <w:rPr>
          <w:rFonts w:ascii="Garamond" w:hAnsi="Garamond"/>
          <w:sz w:val="24"/>
          <w:szCs w:val="24"/>
        </w:rPr>
        <w:t>descriptions</w:t>
      </w:r>
      <w:r>
        <w:rPr>
          <w:rFonts w:ascii="Garamond" w:hAnsi="Garamond"/>
          <w:sz w:val="24"/>
          <w:szCs w:val="24"/>
        </w:rPr>
        <w:t>.</w:t>
      </w:r>
      <w:r>
        <w:rPr>
          <w:rStyle w:val="FootnoteReference"/>
          <w:rFonts w:ascii="Garamond" w:hAnsi="Garamond"/>
          <w:sz w:val="24"/>
          <w:szCs w:val="24"/>
        </w:rPr>
        <w:footnoteReference w:id="11"/>
      </w:r>
    </w:p>
    <w:p w14:paraId="68615DD7" w14:textId="77777777" w:rsidR="004F7BE7" w:rsidRDefault="004F7BE7" w:rsidP="00D9440A">
      <w:pPr>
        <w:pStyle w:val="NoSpacing"/>
        <w:rPr>
          <w:rFonts w:ascii="Garamond" w:hAnsi="Garamond"/>
          <w:sz w:val="24"/>
          <w:szCs w:val="24"/>
        </w:rPr>
      </w:pPr>
    </w:p>
    <w:p w14:paraId="422F8BBF" w14:textId="282289F0" w:rsidR="002E4466" w:rsidRDefault="004F7BE7" w:rsidP="00D9440A">
      <w:pPr>
        <w:pStyle w:val="NoSpacing"/>
        <w:rPr>
          <w:rFonts w:ascii="Garamond" w:hAnsi="Garamond"/>
          <w:sz w:val="24"/>
          <w:szCs w:val="24"/>
        </w:rPr>
      </w:pPr>
      <w:r>
        <w:rPr>
          <w:rFonts w:ascii="Garamond" w:hAnsi="Garamond"/>
          <w:sz w:val="24"/>
          <w:szCs w:val="24"/>
        </w:rPr>
        <w:t>John Holmes is enumerated in the 1830 census</w:t>
      </w:r>
      <w:r w:rsidR="00BA0DB6">
        <w:rPr>
          <w:rFonts w:ascii="Garamond" w:hAnsi="Garamond"/>
          <w:sz w:val="24"/>
          <w:szCs w:val="24"/>
        </w:rPr>
        <w:t xml:space="preserve"> as residing in Hopewell Township</w:t>
      </w:r>
      <w:r>
        <w:rPr>
          <w:rFonts w:ascii="Garamond" w:hAnsi="Garamond"/>
          <w:sz w:val="24"/>
          <w:szCs w:val="24"/>
        </w:rPr>
        <w:t xml:space="preserve"> with his </w:t>
      </w:r>
      <w:r w:rsidR="00C94119">
        <w:rPr>
          <w:rFonts w:ascii="Garamond" w:hAnsi="Garamond"/>
          <w:sz w:val="24"/>
          <w:szCs w:val="24"/>
        </w:rPr>
        <w:t xml:space="preserve">second </w:t>
      </w:r>
      <w:r>
        <w:rPr>
          <w:rFonts w:ascii="Garamond" w:hAnsi="Garamond"/>
          <w:sz w:val="24"/>
          <w:szCs w:val="24"/>
        </w:rPr>
        <w:t xml:space="preserve">wife, </w:t>
      </w:r>
      <w:r w:rsidR="00C94119">
        <w:rPr>
          <w:rFonts w:ascii="Garamond" w:hAnsi="Garamond"/>
          <w:sz w:val="24"/>
          <w:szCs w:val="24"/>
        </w:rPr>
        <w:t xml:space="preserve">Phoebe (nee Ireland), </w:t>
      </w:r>
      <w:r>
        <w:rPr>
          <w:rFonts w:ascii="Garamond" w:hAnsi="Garamond"/>
          <w:sz w:val="24"/>
          <w:szCs w:val="24"/>
        </w:rPr>
        <w:t>two daughters, and three sons.</w:t>
      </w:r>
      <w:r>
        <w:rPr>
          <w:rStyle w:val="FootnoteReference"/>
          <w:rFonts w:ascii="Garamond" w:hAnsi="Garamond"/>
          <w:sz w:val="24"/>
          <w:szCs w:val="24"/>
        </w:rPr>
        <w:footnoteReference w:id="12"/>
      </w:r>
      <w:r>
        <w:rPr>
          <w:rFonts w:ascii="Garamond" w:hAnsi="Garamond"/>
          <w:sz w:val="24"/>
          <w:szCs w:val="24"/>
        </w:rPr>
        <w:t xml:space="preserve">  </w:t>
      </w:r>
      <w:r w:rsidR="00BA0DB6">
        <w:rPr>
          <w:rFonts w:ascii="Garamond" w:hAnsi="Garamond"/>
          <w:sz w:val="24"/>
          <w:szCs w:val="24"/>
        </w:rPr>
        <w:t xml:space="preserve"> He and his wife are between the ages of 50 and 60.  </w:t>
      </w:r>
      <w:r w:rsidR="002E4466">
        <w:rPr>
          <w:rFonts w:ascii="Garamond" w:hAnsi="Garamond"/>
          <w:sz w:val="24"/>
          <w:szCs w:val="24"/>
        </w:rPr>
        <w:t xml:space="preserve">In 1834, </w:t>
      </w:r>
      <w:r w:rsidR="00991580">
        <w:rPr>
          <w:rFonts w:ascii="Garamond" w:hAnsi="Garamond"/>
          <w:sz w:val="24"/>
          <w:szCs w:val="24"/>
        </w:rPr>
        <w:t>Hopewell</w:t>
      </w:r>
      <w:r w:rsidR="002E4466">
        <w:rPr>
          <w:rFonts w:ascii="Garamond" w:hAnsi="Garamond"/>
          <w:sz w:val="24"/>
          <w:szCs w:val="24"/>
        </w:rPr>
        <w:t xml:space="preserve"> Township was described as having </w:t>
      </w:r>
      <w:r w:rsidR="00D22086">
        <w:rPr>
          <w:rFonts w:ascii="Garamond" w:hAnsi="Garamond"/>
          <w:sz w:val="24"/>
          <w:szCs w:val="24"/>
        </w:rPr>
        <w:t>one</w:t>
      </w:r>
      <w:r w:rsidR="002E4466">
        <w:rPr>
          <w:rFonts w:ascii="Garamond" w:hAnsi="Garamond"/>
          <w:sz w:val="24"/>
          <w:szCs w:val="24"/>
        </w:rPr>
        <w:t xml:space="preserve"> Seventh-Day Baptist church, </w:t>
      </w:r>
      <w:r w:rsidR="00D22086">
        <w:rPr>
          <w:rFonts w:ascii="Garamond" w:hAnsi="Garamond"/>
          <w:sz w:val="24"/>
          <w:szCs w:val="24"/>
        </w:rPr>
        <w:t>one</w:t>
      </w:r>
      <w:r w:rsidR="002E4466">
        <w:rPr>
          <w:rFonts w:ascii="Garamond" w:hAnsi="Garamond"/>
          <w:sz w:val="24"/>
          <w:szCs w:val="24"/>
        </w:rPr>
        <w:t xml:space="preserve"> Methodist church, four stores, five run</w:t>
      </w:r>
      <w:r w:rsidR="00BD75AC">
        <w:rPr>
          <w:rFonts w:ascii="Garamond" w:hAnsi="Garamond"/>
          <w:sz w:val="24"/>
          <w:szCs w:val="24"/>
        </w:rPr>
        <w:t xml:space="preserve"> of</w:t>
      </w:r>
      <w:r w:rsidR="002E4466">
        <w:rPr>
          <w:rFonts w:ascii="Garamond" w:hAnsi="Garamond"/>
          <w:sz w:val="24"/>
          <w:szCs w:val="24"/>
        </w:rPr>
        <w:t xml:space="preserve"> stones for grinding grain, one rolling and slitting mill, three tanneries, one cupola furnace, and two cider distilleries</w:t>
      </w:r>
      <w:r w:rsidR="00C22C88">
        <w:rPr>
          <w:rFonts w:ascii="Garamond" w:hAnsi="Garamond"/>
          <w:sz w:val="24"/>
          <w:szCs w:val="24"/>
        </w:rPr>
        <w:t>.  In 1830, its</w:t>
      </w:r>
      <w:r w:rsidR="00C22C88" w:rsidRPr="00C22C88">
        <w:rPr>
          <w:rFonts w:ascii="Garamond" w:hAnsi="Garamond"/>
          <w:sz w:val="24"/>
          <w:szCs w:val="24"/>
        </w:rPr>
        <w:t xml:space="preserve"> </w:t>
      </w:r>
      <w:r w:rsidR="00C22C88">
        <w:rPr>
          <w:rFonts w:ascii="Garamond" w:hAnsi="Garamond"/>
          <w:sz w:val="24"/>
          <w:szCs w:val="24"/>
        </w:rPr>
        <w:t>population</w:t>
      </w:r>
      <w:r w:rsidR="00BD75AC">
        <w:rPr>
          <w:rFonts w:ascii="Garamond" w:hAnsi="Garamond"/>
          <w:sz w:val="24"/>
          <w:szCs w:val="24"/>
        </w:rPr>
        <w:t xml:space="preserve"> </w:t>
      </w:r>
      <w:r w:rsidR="00C22C88">
        <w:rPr>
          <w:rFonts w:ascii="Garamond" w:hAnsi="Garamond"/>
          <w:sz w:val="24"/>
          <w:szCs w:val="24"/>
        </w:rPr>
        <w:t>was 1,953.</w:t>
      </w:r>
      <w:r w:rsidR="002E4466">
        <w:rPr>
          <w:rStyle w:val="FootnoteReference"/>
          <w:rFonts w:ascii="Garamond" w:hAnsi="Garamond"/>
          <w:sz w:val="24"/>
          <w:szCs w:val="24"/>
        </w:rPr>
        <w:footnoteReference w:id="13"/>
      </w:r>
    </w:p>
    <w:p w14:paraId="682F0DCF" w14:textId="77777777" w:rsidR="002E4466" w:rsidRDefault="002E4466" w:rsidP="00D9440A">
      <w:pPr>
        <w:pStyle w:val="NoSpacing"/>
        <w:rPr>
          <w:rFonts w:ascii="Garamond" w:hAnsi="Garamond"/>
          <w:sz w:val="24"/>
          <w:szCs w:val="24"/>
        </w:rPr>
      </w:pPr>
    </w:p>
    <w:p w14:paraId="15405655" w14:textId="5D7458B0" w:rsidR="005E6CAA" w:rsidRDefault="004F7BE7" w:rsidP="00D9440A">
      <w:pPr>
        <w:pStyle w:val="NoSpacing"/>
        <w:rPr>
          <w:rFonts w:ascii="Garamond" w:hAnsi="Garamond"/>
          <w:sz w:val="24"/>
          <w:szCs w:val="24"/>
        </w:rPr>
      </w:pPr>
      <w:r>
        <w:rPr>
          <w:rFonts w:ascii="Garamond" w:hAnsi="Garamond"/>
          <w:sz w:val="24"/>
          <w:szCs w:val="24"/>
        </w:rPr>
        <w:t>In the 1840 census, he is enumerated with his wife, four sons, and one daughter.</w:t>
      </w:r>
      <w:r w:rsidR="00BA0DB6">
        <w:rPr>
          <w:rFonts w:ascii="Garamond" w:hAnsi="Garamond"/>
          <w:sz w:val="24"/>
          <w:szCs w:val="24"/>
        </w:rPr>
        <w:t xml:space="preserve">  Of the males enumerated, two were employed in agriculture</w:t>
      </w:r>
      <w:r w:rsidR="00C22C88">
        <w:rPr>
          <w:rFonts w:ascii="Garamond" w:hAnsi="Garamond"/>
          <w:sz w:val="24"/>
          <w:szCs w:val="24"/>
        </w:rPr>
        <w:t>, no doubt John and one of his sons</w:t>
      </w:r>
      <w:r w:rsidR="00BA0DB6">
        <w:rPr>
          <w:rFonts w:ascii="Garamond" w:hAnsi="Garamond"/>
          <w:sz w:val="24"/>
          <w:szCs w:val="24"/>
        </w:rPr>
        <w:t>.</w:t>
      </w:r>
      <w:r>
        <w:rPr>
          <w:rStyle w:val="FootnoteReference"/>
          <w:rFonts w:ascii="Garamond" w:hAnsi="Garamond"/>
          <w:sz w:val="24"/>
          <w:szCs w:val="24"/>
        </w:rPr>
        <w:footnoteReference w:id="14"/>
      </w:r>
      <w:r w:rsidR="00BA0DB6">
        <w:rPr>
          <w:rFonts w:ascii="Garamond" w:hAnsi="Garamond"/>
          <w:sz w:val="24"/>
          <w:szCs w:val="24"/>
        </w:rPr>
        <w:t xml:space="preserve">  </w:t>
      </w:r>
      <w:r w:rsidR="005E6CAA">
        <w:rPr>
          <w:rFonts w:ascii="Garamond" w:hAnsi="Garamond"/>
          <w:sz w:val="24"/>
          <w:szCs w:val="24"/>
        </w:rPr>
        <w:t>In 1844, Hopewell Township was described:</w:t>
      </w:r>
    </w:p>
    <w:p w14:paraId="5AC8ACAE" w14:textId="77777777" w:rsidR="002E4466" w:rsidRDefault="002E4466" w:rsidP="005E6CAA">
      <w:pPr>
        <w:pStyle w:val="NoSpacing"/>
        <w:ind w:left="720"/>
        <w:rPr>
          <w:rFonts w:ascii="Garamond" w:hAnsi="Garamond"/>
        </w:rPr>
      </w:pPr>
    </w:p>
    <w:p w14:paraId="119DDA62" w14:textId="4ACDF8A5" w:rsidR="005E6CAA" w:rsidRPr="005E6CAA" w:rsidRDefault="005E6CAA" w:rsidP="005E6CAA">
      <w:pPr>
        <w:pStyle w:val="NoSpacing"/>
        <w:ind w:left="720"/>
        <w:rPr>
          <w:rFonts w:ascii="Garamond" w:hAnsi="Garamond"/>
        </w:rPr>
      </w:pPr>
      <w:r>
        <w:rPr>
          <w:rFonts w:ascii="Garamond" w:hAnsi="Garamond"/>
        </w:rPr>
        <w:t>Hopewell is 11 m. long by 4 in breadth,--and is bounded N. by Upper Alloways Creek, Salem co., S by Fairfield, E. by</w:t>
      </w:r>
      <w:r w:rsidR="005A1631">
        <w:rPr>
          <w:rFonts w:ascii="Garamond" w:hAnsi="Garamond"/>
        </w:rPr>
        <w:t xml:space="preserve"> </w:t>
      </w:r>
      <w:r>
        <w:rPr>
          <w:rFonts w:ascii="Garamond" w:hAnsi="Garamond"/>
        </w:rPr>
        <w:t>Fairfield and Deerfield, and W. by Greenwich and Stow creek.  The Cohansey forms its eastern and southern boundary line.  The surface is slightly rolling,--the soil, a</w:t>
      </w:r>
      <w:r w:rsidR="002E4466">
        <w:rPr>
          <w:rFonts w:ascii="Garamond" w:hAnsi="Garamond"/>
        </w:rPr>
        <w:t xml:space="preserve"> clay</w:t>
      </w:r>
      <w:r>
        <w:rPr>
          <w:rFonts w:ascii="Garamond" w:hAnsi="Garamond"/>
        </w:rPr>
        <w:t xml:space="preserve"> loam.  The township contains 5 stores, 1 forge, 1 </w:t>
      </w:r>
      <w:r w:rsidR="005A1631">
        <w:rPr>
          <w:rFonts w:ascii="Garamond" w:hAnsi="Garamond"/>
        </w:rPr>
        <w:t>flouring</w:t>
      </w:r>
      <w:r>
        <w:rPr>
          <w:rFonts w:ascii="Garamond" w:hAnsi="Garamond"/>
        </w:rPr>
        <w:t>-m[ill], 2 grist-m[ills]; 12 schools, 973 scholars  Pop</w:t>
      </w:r>
      <w:proofErr w:type="gramStart"/>
      <w:r>
        <w:rPr>
          <w:rFonts w:ascii="Garamond" w:hAnsi="Garamond"/>
        </w:rPr>
        <w:t xml:space="preserve">. </w:t>
      </w:r>
      <w:proofErr w:type="gramEnd"/>
      <w:r>
        <w:rPr>
          <w:rFonts w:ascii="Garamond" w:hAnsi="Garamond"/>
        </w:rPr>
        <w:t>2,220.</w:t>
      </w:r>
      <w:r>
        <w:rPr>
          <w:rStyle w:val="FootnoteReference"/>
          <w:rFonts w:ascii="Garamond" w:hAnsi="Garamond"/>
        </w:rPr>
        <w:footnoteReference w:id="15"/>
      </w:r>
    </w:p>
    <w:p w14:paraId="0982D2D9" w14:textId="77777777" w:rsidR="005E6CAA" w:rsidRDefault="005E6CAA" w:rsidP="00D9440A">
      <w:pPr>
        <w:pStyle w:val="NoSpacing"/>
        <w:rPr>
          <w:rFonts w:ascii="Garamond" w:hAnsi="Garamond"/>
          <w:sz w:val="24"/>
          <w:szCs w:val="24"/>
        </w:rPr>
      </w:pPr>
    </w:p>
    <w:p w14:paraId="11E224D7" w14:textId="53669DD8" w:rsidR="00063E82" w:rsidRDefault="00B93B41" w:rsidP="00D9440A">
      <w:pPr>
        <w:pStyle w:val="NoSpacing"/>
        <w:rPr>
          <w:rFonts w:ascii="Garamond" w:hAnsi="Garamond"/>
          <w:sz w:val="24"/>
          <w:szCs w:val="24"/>
        </w:rPr>
      </w:pPr>
      <w:r>
        <w:rPr>
          <w:rFonts w:ascii="Garamond" w:hAnsi="Garamond"/>
          <w:sz w:val="24"/>
          <w:szCs w:val="24"/>
        </w:rPr>
        <w:t xml:space="preserve">Curiously, </w:t>
      </w:r>
      <w:r w:rsidR="005A1631">
        <w:rPr>
          <w:rFonts w:ascii="Garamond" w:hAnsi="Garamond"/>
          <w:sz w:val="24"/>
          <w:szCs w:val="24"/>
        </w:rPr>
        <w:t>John</w:t>
      </w:r>
      <w:r w:rsidR="00C22C88">
        <w:rPr>
          <w:rFonts w:ascii="Garamond" w:hAnsi="Garamond"/>
          <w:sz w:val="24"/>
          <w:szCs w:val="24"/>
        </w:rPr>
        <w:t xml:space="preserve"> and his family were</w:t>
      </w:r>
      <w:r>
        <w:rPr>
          <w:rFonts w:ascii="Garamond" w:hAnsi="Garamond"/>
          <w:sz w:val="24"/>
          <w:szCs w:val="24"/>
        </w:rPr>
        <w:t xml:space="preserve"> not enumerated i</w:t>
      </w:r>
      <w:r w:rsidR="00BA0DB6">
        <w:rPr>
          <w:rFonts w:ascii="Garamond" w:hAnsi="Garamond"/>
          <w:sz w:val="24"/>
          <w:szCs w:val="24"/>
        </w:rPr>
        <w:t>n the 1850 census, the first census to provide names</w:t>
      </w:r>
      <w:r w:rsidR="005E6CAA">
        <w:rPr>
          <w:rFonts w:ascii="Garamond" w:hAnsi="Garamond"/>
          <w:sz w:val="24"/>
          <w:szCs w:val="24"/>
        </w:rPr>
        <w:t>, occupations,</w:t>
      </w:r>
      <w:r w:rsidR="00BA0DB6">
        <w:rPr>
          <w:rFonts w:ascii="Garamond" w:hAnsi="Garamond"/>
          <w:sz w:val="24"/>
          <w:szCs w:val="24"/>
        </w:rPr>
        <w:t xml:space="preserve"> and specific ages for each member of the household</w:t>
      </w:r>
      <w:r>
        <w:rPr>
          <w:rFonts w:ascii="Garamond" w:hAnsi="Garamond"/>
          <w:sz w:val="24"/>
          <w:szCs w:val="24"/>
        </w:rPr>
        <w:t xml:space="preserve">.  </w:t>
      </w:r>
      <w:r w:rsidR="00C94119">
        <w:rPr>
          <w:rFonts w:ascii="Garamond" w:hAnsi="Garamond"/>
          <w:sz w:val="24"/>
          <w:szCs w:val="24"/>
        </w:rPr>
        <w:t xml:space="preserve">John </w:t>
      </w:r>
      <w:r>
        <w:rPr>
          <w:rFonts w:ascii="Garamond" w:hAnsi="Garamond"/>
          <w:sz w:val="24"/>
          <w:szCs w:val="24"/>
        </w:rPr>
        <w:t>died in 1855</w:t>
      </w:r>
      <w:r w:rsidR="00C94119">
        <w:rPr>
          <w:rFonts w:ascii="Garamond" w:hAnsi="Garamond"/>
          <w:sz w:val="24"/>
          <w:szCs w:val="24"/>
        </w:rPr>
        <w:t xml:space="preserve"> without a will</w:t>
      </w:r>
      <w:r w:rsidR="00063E82">
        <w:rPr>
          <w:rFonts w:ascii="Garamond" w:hAnsi="Garamond"/>
          <w:sz w:val="24"/>
          <w:szCs w:val="24"/>
        </w:rPr>
        <w:t xml:space="preserve"> and the local newspaper noted his passing with a simple death notice:  “DIED:  At his residence in Hopewell Township on the 26</w:t>
      </w:r>
      <w:r w:rsidR="00063E82" w:rsidRPr="00063E82">
        <w:rPr>
          <w:rFonts w:ascii="Garamond" w:hAnsi="Garamond"/>
          <w:sz w:val="24"/>
          <w:szCs w:val="24"/>
          <w:vertAlign w:val="superscript"/>
        </w:rPr>
        <w:t>th</w:t>
      </w:r>
      <w:r w:rsidR="00063E82">
        <w:rPr>
          <w:rFonts w:ascii="Garamond" w:hAnsi="Garamond"/>
          <w:sz w:val="24"/>
          <w:szCs w:val="24"/>
        </w:rPr>
        <w:t xml:space="preserve"> inst., JOHN HOLMES SR., in the 77</w:t>
      </w:r>
      <w:r w:rsidR="00063E82" w:rsidRPr="00063E82">
        <w:rPr>
          <w:rFonts w:ascii="Garamond" w:hAnsi="Garamond"/>
          <w:sz w:val="24"/>
          <w:szCs w:val="24"/>
          <w:vertAlign w:val="superscript"/>
        </w:rPr>
        <w:t>th</w:t>
      </w:r>
      <w:r w:rsidR="00063E82">
        <w:rPr>
          <w:rFonts w:ascii="Garamond" w:hAnsi="Garamond"/>
          <w:sz w:val="24"/>
          <w:szCs w:val="24"/>
        </w:rPr>
        <w:t xml:space="preserve"> year of his age.”</w:t>
      </w:r>
      <w:r w:rsidR="00063E82">
        <w:rPr>
          <w:rStyle w:val="FootnoteReference"/>
          <w:rFonts w:ascii="Garamond" w:hAnsi="Garamond"/>
          <w:sz w:val="24"/>
          <w:szCs w:val="24"/>
        </w:rPr>
        <w:footnoteReference w:id="16"/>
      </w:r>
    </w:p>
    <w:p w14:paraId="0351A882" w14:textId="77777777" w:rsidR="00063E82" w:rsidRDefault="00063E82" w:rsidP="00D9440A">
      <w:pPr>
        <w:pStyle w:val="NoSpacing"/>
        <w:rPr>
          <w:rFonts w:ascii="Garamond" w:hAnsi="Garamond"/>
          <w:sz w:val="24"/>
          <w:szCs w:val="24"/>
        </w:rPr>
      </w:pPr>
    </w:p>
    <w:p w14:paraId="699DA91F" w14:textId="08175CD9" w:rsidR="004F7BE7" w:rsidRDefault="00C94119" w:rsidP="00D9440A">
      <w:pPr>
        <w:pStyle w:val="NoSpacing"/>
        <w:rPr>
          <w:rFonts w:ascii="Garamond" w:hAnsi="Garamond"/>
          <w:sz w:val="24"/>
          <w:szCs w:val="24"/>
        </w:rPr>
      </w:pPr>
      <w:r>
        <w:rPr>
          <w:rFonts w:ascii="Garamond" w:hAnsi="Garamond"/>
          <w:sz w:val="24"/>
          <w:szCs w:val="24"/>
        </w:rPr>
        <w:t>The post-mortem inventory of his personal estate, taken June 19, 1855, shows he owned household goods that were typical of the mid-19</w:t>
      </w:r>
      <w:r w:rsidRPr="00C94119">
        <w:rPr>
          <w:rFonts w:ascii="Garamond" w:hAnsi="Garamond"/>
          <w:sz w:val="24"/>
          <w:szCs w:val="24"/>
          <w:vertAlign w:val="superscript"/>
        </w:rPr>
        <w:t>th</w:t>
      </w:r>
      <w:r>
        <w:rPr>
          <w:rFonts w:ascii="Garamond" w:hAnsi="Garamond"/>
          <w:sz w:val="24"/>
          <w:szCs w:val="24"/>
        </w:rPr>
        <w:t xml:space="preserve"> century and included carpet, tinware, earthenware, Windsor chairs (6), blankets (18), quilts (11), a map of the United States, and numerous beds.  He owned no livestock, but farming-related items included a fan mill [windmill], a plow and cultivators, a watering trough, and grain cradles.</w:t>
      </w:r>
      <w:r>
        <w:rPr>
          <w:rStyle w:val="FootnoteReference"/>
          <w:rFonts w:ascii="Garamond" w:hAnsi="Garamond"/>
          <w:sz w:val="24"/>
          <w:szCs w:val="24"/>
        </w:rPr>
        <w:footnoteReference w:id="17"/>
      </w:r>
    </w:p>
    <w:p w14:paraId="1D0D00F2" w14:textId="77777777" w:rsidR="00D9440A" w:rsidRDefault="00D9440A" w:rsidP="00D9440A">
      <w:pPr>
        <w:pStyle w:val="NoSpacing"/>
        <w:rPr>
          <w:rFonts w:ascii="Garamond" w:hAnsi="Garamond"/>
          <w:sz w:val="24"/>
          <w:szCs w:val="24"/>
        </w:rPr>
      </w:pPr>
    </w:p>
    <w:p w14:paraId="2D81926D" w14:textId="726993F3" w:rsidR="00D9440A" w:rsidRDefault="00E45A58" w:rsidP="00D9440A">
      <w:pPr>
        <w:pStyle w:val="NoSpacing"/>
        <w:rPr>
          <w:rFonts w:ascii="Garamond" w:hAnsi="Garamond"/>
          <w:sz w:val="24"/>
          <w:szCs w:val="24"/>
        </w:rPr>
      </w:pPr>
      <w:r>
        <w:rPr>
          <w:rFonts w:ascii="Garamond" w:hAnsi="Garamond"/>
          <w:sz w:val="24"/>
          <w:szCs w:val="24"/>
        </w:rPr>
        <w:t>That fall,</w:t>
      </w:r>
      <w:r w:rsidR="004E088B">
        <w:rPr>
          <w:rFonts w:ascii="Garamond" w:hAnsi="Garamond"/>
          <w:sz w:val="24"/>
          <w:szCs w:val="24"/>
        </w:rPr>
        <w:t xml:space="preserve"> </w:t>
      </w:r>
      <w:proofErr w:type="gramStart"/>
      <w:r w:rsidR="004E088B">
        <w:rPr>
          <w:rFonts w:ascii="Garamond" w:hAnsi="Garamond"/>
          <w:sz w:val="24"/>
          <w:szCs w:val="24"/>
        </w:rPr>
        <w:t xml:space="preserve">the </w:t>
      </w:r>
      <w:r>
        <w:rPr>
          <w:rFonts w:ascii="Garamond" w:hAnsi="Garamond"/>
          <w:sz w:val="24"/>
          <w:szCs w:val="24"/>
        </w:rPr>
        <w:t>John</w:t>
      </w:r>
      <w:proofErr w:type="gramEnd"/>
      <w:r>
        <w:rPr>
          <w:rFonts w:ascii="Garamond" w:hAnsi="Garamond"/>
          <w:sz w:val="24"/>
          <w:szCs w:val="24"/>
        </w:rPr>
        <w:t xml:space="preserve"> Holmes’ farm was sold at auction.  The sale, advertised in the local paper</w:t>
      </w:r>
      <w:r w:rsidR="00C22C88">
        <w:rPr>
          <w:rFonts w:ascii="Garamond" w:hAnsi="Garamond"/>
          <w:sz w:val="24"/>
          <w:szCs w:val="24"/>
        </w:rPr>
        <w:t xml:space="preserve"> [fig</w:t>
      </w:r>
      <w:r w:rsidR="004E088B">
        <w:rPr>
          <w:rFonts w:ascii="Garamond" w:hAnsi="Garamond"/>
          <w:sz w:val="24"/>
          <w:szCs w:val="24"/>
        </w:rPr>
        <w:t>.</w:t>
      </w:r>
      <w:r w:rsidR="00C22C88">
        <w:rPr>
          <w:rFonts w:ascii="Garamond" w:hAnsi="Garamond"/>
          <w:sz w:val="24"/>
          <w:szCs w:val="24"/>
        </w:rPr>
        <w:t xml:space="preserve"> 2]</w:t>
      </w:r>
      <w:r>
        <w:rPr>
          <w:rFonts w:ascii="Garamond" w:hAnsi="Garamond"/>
          <w:sz w:val="24"/>
          <w:szCs w:val="24"/>
        </w:rPr>
        <w:t xml:space="preserve">, noted that the farm consisted of 165 acres of upland, meadow, and plowed land “in a high state of </w:t>
      </w:r>
      <w:r>
        <w:rPr>
          <w:rFonts w:ascii="Garamond" w:hAnsi="Garamond"/>
          <w:sz w:val="24"/>
          <w:szCs w:val="24"/>
        </w:rPr>
        <w:lastRenderedPageBreak/>
        <w:t xml:space="preserve">cultivation” in addition to “woodland composed of chestnut, oak and hickory.”  The farm was enclosed with “a good fence of cedar and chestnut rails.”  </w:t>
      </w:r>
      <w:r w:rsidR="00304CE7">
        <w:rPr>
          <w:rFonts w:ascii="Garamond" w:hAnsi="Garamond"/>
          <w:sz w:val="24"/>
          <w:szCs w:val="24"/>
        </w:rPr>
        <w:t xml:space="preserve">The buildings were described as a house that was “a good frame two </w:t>
      </w:r>
      <w:proofErr w:type="spellStart"/>
      <w:r w:rsidR="00304CE7">
        <w:rPr>
          <w:rFonts w:ascii="Garamond" w:hAnsi="Garamond"/>
          <w:sz w:val="24"/>
          <w:szCs w:val="24"/>
        </w:rPr>
        <w:t>storys</w:t>
      </w:r>
      <w:proofErr w:type="spellEnd"/>
      <w:r w:rsidR="004E088B">
        <w:rPr>
          <w:rFonts w:ascii="Garamond" w:hAnsi="Garamond"/>
          <w:sz w:val="24"/>
          <w:szCs w:val="24"/>
        </w:rPr>
        <w:t xml:space="preserve"> [sic]</w:t>
      </w:r>
      <w:r w:rsidR="00304CE7">
        <w:rPr>
          <w:rFonts w:ascii="Garamond" w:hAnsi="Garamond"/>
          <w:sz w:val="24"/>
          <w:szCs w:val="24"/>
        </w:rPr>
        <w:t xml:space="preserve"> front, and cellar under, with kitchen, sitting and bedrooms adjoining,” </w:t>
      </w:r>
      <w:r w:rsidR="004E088B">
        <w:rPr>
          <w:rFonts w:ascii="Garamond" w:hAnsi="Garamond"/>
          <w:sz w:val="24"/>
          <w:szCs w:val="24"/>
        </w:rPr>
        <w:t>in addition to a</w:t>
      </w:r>
      <w:r w:rsidR="00304CE7">
        <w:rPr>
          <w:rFonts w:ascii="Garamond" w:hAnsi="Garamond"/>
          <w:sz w:val="24"/>
          <w:szCs w:val="24"/>
        </w:rPr>
        <w:t xml:space="preserve"> “large wagon house with cellar that will hold 2000 bushels of potatoes,” </w:t>
      </w:r>
      <w:r w:rsidR="00EA76A2">
        <w:rPr>
          <w:rFonts w:ascii="Garamond" w:hAnsi="Garamond"/>
          <w:sz w:val="24"/>
          <w:szCs w:val="24"/>
        </w:rPr>
        <w:t>and “out stables for young stock, sheep, &amp;c.</w:t>
      </w:r>
      <w:r w:rsidR="00B70F19">
        <w:rPr>
          <w:rFonts w:ascii="Garamond" w:hAnsi="Garamond"/>
          <w:sz w:val="24"/>
          <w:szCs w:val="24"/>
        </w:rPr>
        <w:t>,</w:t>
      </w:r>
      <w:r w:rsidR="00EA76A2">
        <w:rPr>
          <w:rFonts w:ascii="Garamond" w:hAnsi="Garamond"/>
          <w:sz w:val="24"/>
          <w:szCs w:val="24"/>
        </w:rPr>
        <w:t>” the latter likely describing the log stable.</w:t>
      </w:r>
      <w:r w:rsidR="00EA76A2">
        <w:rPr>
          <w:rStyle w:val="FootnoteReference"/>
          <w:rFonts w:ascii="Garamond" w:hAnsi="Garamond"/>
          <w:sz w:val="24"/>
          <w:szCs w:val="24"/>
        </w:rPr>
        <w:footnoteReference w:id="18"/>
      </w:r>
    </w:p>
    <w:p w14:paraId="76BC7F97" w14:textId="77777777" w:rsidR="009C489B" w:rsidRDefault="009C489B" w:rsidP="00D9440A">
      <w:pPr>
        <w:pStyle w:val="NoSpacing"/>
        <w:rPr>
          <w:rFonts w:ascii="Garamond" w:hAnsi="Garamond"/>
          <w:sz w:val="24"/>
          <w:szCs w:val="24"/>
        </w:rPr>
      </w:pPr>
    </w:p>
    <w:p w14:paraId="17C4249C" w14:textId="63BCD009" w:rsidR="004F7BE7" w:rsidRDefault="009C489B" w:rsidP="00D9440A">
      <w:pPr>
        <w:pStyle w:val="NoSpacing"/>
        <w:rPr>
          <w:rFonts w:ascii="Garamond" w:hAnsi="Garamond"/>
          <w:sz w:val="24"/>
          <w:szCs w:val="24"/>
        </w:rPr>
      </w:pPr>
      <w:r>
        <w:rPr>
          <w:noProof/>
        </w:rPr>
        <w:drawing>
          <wp:anchor distT="0" distB="0" distL="114300" distR="114300" simplePos="0" relativeHeight="251659264" behindDoc="0" locked="0" layoutInCell="1" allowOverlap="1" wp14:anchorId="1A3FF496" wp14:editId="5AEDBF12">
            <wp:simplePos x="0" y="0"/>
            <wp:positionH relativeFrom="column">
              <wp:posOffset>228600</wp:posOffset>
            </wp:positionH>
            <wp:positionV relativeFrom="paragraph">
              <wp:posOffset>0</wp:posOffset>
            </wp:positionV>
            <wp:extent cx="2345690" cy="6496050"/>
            <wp:effectExtent l="0" t="0" r="0" b="0"/>
            <wp:wrapSquare wrapText="bothSides"/>
            <wp:docPr id="60628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9664" name=""/>
                    <pic:cNvPicPr/>
                  </pic:nvPicPr>
                  <pic:blipFill>
                    <a:blip r:embed="rId8">
                      <a:extLst>
                        <a:ext uri="{28A0092B-C50C-407E-A947-70E740481C1C}">
                          <a14:useLocalDpi xmlns:a14="http://schemas.microsoft.com/office/drawing/2010/main" val="0"/>
                        </a:ext>
                      </a:extLst>
                    </a:blip>
                    <a:stretch>
                      <a:fillRect/>
                    </a:stretch>
                  </pic:blipFill>
                  <pic:spPr>
                    <a:xfrm>
                      <a:off x="0" y="0"/>
                      <a:ext cx="2345690" cy="6496050"/>
                    </a:xfrm>
                    <a:prstGeom prst="rect">
                      <a:avLst/>
                    </a:prstGeom>
                  </pic:spPr>
                </pic:pic>
              </a:graphicData>
            </a:graphic>
            <wp14:sizeRelH relativeFrom="margin">
              <wp14:pctWidth>0</wp14:pctWidth>
            </wp14:sizeRelH>
            <wp14:sizeRelV relativeFrom="margin">
              <wp14:pctHeight>0</wp14:pctHeight>
            </wp14:sizeRelV>
          </wp:anchor>
        </w:drawing>
      </w:r>
    </w:p>
    <w:p w14:paraId="27049C9B" w14:textId="0CC8B6E0" w:rsidR="004F7BE7" w:rsidRDefault="004F7BE7" w:rsidP="00D9440A">
      <w:pPr>
        <w:pStyle w:val="NoSpacing"/>
        <w:rPr>
          <w:rFonts w:ascii="Garamond" w:hAnsi="Garamond"/>
          <w:sz w:val="24"/>
          <w:szCs w:val="24"/>
        </w:rPr>
      </w:pPr>
    </w:p>
    <w:p w14:paraId="3DD6BBA9" w14:textId="333B51E8" w:rsidR="004F7BE7" w:rsidRDefault="004F7BE7" w:rsidP="00D9440A">
      <w:pPr>
        <w:pStyle w:val="NoSpacing"/>
        <w:rPr>
          <w:rFonts w:ascii="Garamond" w:hAnsi="Garamond"/>
          <w:sz w:val="24"/>
          <w:szCs w:val="24"/>
        </w:rPr>
      </w:pPr>
    </w:p>
    <w:p w14:paraId="3DBCF64C" w14:textId="559C55DD" w:rsidR="004F7BE7" w:rsidRDefault="004F7BE7" w:rsidP="00D9440A">
      <w:pPr>
        <w:pStyle w:val="NoSpacing"/>
        <w:rPr>
          <w:rFonts w:ascii="Garamond" w:hAnsi="Garamond"/>
          <w:sz w:val="24"/>
          <w:szCs w:val="24"/>
        </w:rPr>
      </w:pPr>
    </w:p>
    <w:p w14:paraId="78D252EC" w14:textId="6BE93BCC" w:rsidR="009C489B" w:rsidRPr="00B2088E" w:rsidRDefault="009C489B" w:rsidP="009C489B">
      <w:pPr>
        <w:pStyle w:val="Caption"/>
        <w:rPr>
          <w:rFonts w:ascii="Garamond" w:hAnsi="Garamond"/>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2</w:t>
      </w:r>
      <w:r w:rsidRPr="00B2088E">
        <w:rPr>
          <w:rFonts w:ascii="Garamond" w:hAnsi="Garamond"/>
          <w:color w:val="auto"/>
          <w:sz w:val="22"/>
          <w:szCs w:val="22"/>
        </w:rPr>
        <w:fldChar w:fldCharType="end"/>
      </w:r>
      <w:r w:rsidRPr="00B2088E">
        <w:rPr>
          <w:rFonts w:ascii="Garamond" w:hAnsi="Garamond"/>
          <w:color w:val="auto"/>
          <w:sz w:val="22"/>
          <w:szCs w:val="22"/>
        </w:rPr>
        <w:t>:  The advertisement for the auction of the John Holmes farm.  [West-Jersey Pioneer (Bridgeton, NJ), 9-29-1855, 4]</w:t>
      </w:r>
    </w:p>
    <w:p w14:paraId="0F34F0A1" w14:textId="37C41821" w:rsidR="004F7BE7" w:rsidRDefault="004F7BE7" w:rsidP="009C489B">
      <w:pPr>
        <w:pStyle w:val="Caption"/>
        <w:rPr>
          <w:rFonts w:ascii="Garamond" w:hAnsi="Garamond"/>
          <w:sz w:val="24"/>
          <w:szCs w:val="24"/>
        </w:rPr>
      </w:pPr>
    </w:p>
    <w:p w14:paraId="3EAEC395" w14:textId="77777777" w:rsidR="009C489B" w:rsidRDefault="009C489B" w:rsidP="009C489B"/>
    <w:p w14:paraId="680C6454" w14:textId="77777777" w:rsidR="009C489B" w:rsidRDefault="009C489B" w:rsidP="009C489B"/>
    <w:p w14:paraId="2DEB4435" w14:textId="77777777" w:rsidR="009C489B" w:rsidRDefault="009C489B" w:rsidP="009C489B"/>
    <w:p w14:paraId="7E3D2079" w14:textId="77777777" w:rsidR="009C489B" w:rsidRDefault="009C489B" w:rsidP="009C489B"/>
    <w:p w14:paraId="2FB6B721" w14:textId="77777777" w:rsidR="009C489B" w:rsidRDefault="009C489B" w:rsidP="009C489B"/>
    <w:p w14:paraId="750ED5F5" w14:textId="77777777" w:rsidR="009C489B" w:rsidRDefault="009C489B" w:rsidP="009C489B"/>
    <w:p w14:paraId="23B8E07D" w14:textId="77777777" w:rsidR="009C489B" w:rsidRDefault="009C489B" w:rsidP="009C489B"/>
    <w:p w14:paraId="4CF3A3EA" w14:textId="77777777" w:rsidR="009C489B" w:rsidRDefault="009C489B" w:rsidP="009C489B"/>
    <w:p w14:paraId="03490D19" w14:textId="77777777" w:rsidR="009C489B" w:rsidRDefault="009C489B" w:rsidP="009C489B"/>
    <w:p w14:paraId="17777911" w14:textId="77777777" w:rsidR="009C489B" w:rsidRDefault="009C489B" w:rsidP="009C489B"/>
    <w:p w14:paraId="1AFEBE69" w14:textId="77777777" w:rsidR="009C489B" w:rsidRDefault="009C489B" w:rsidP="009C489B"/>
    <w:p w14:paraId="374CB79E" w14:textId="77777777" w:rsidR="009C489B" w:rsidRDefault="009C489B" w:rsidP="009C489B"/>
    <w:p w14:paraId="7B51291B" w14:textId="77777777" w:rsidR="009C489B" w:rsidRPr="009C489B" w:rsidRDefault="009C489B" w:rsidP="009C489B"/>
    <w:p w14:paraId="3C796285" w14:textId="77777777" w:rsidR="009C489B" w:rsidRDefault="009C489B" w:rsidP="009C489B"/>
    <w:p w14:paraId="36BDAF23" w14:textId="77777777" w:rsidR="009C489B" w:rsidRDefault="009C489B" w:rsidP="009C489B"/>
    <w:p w14:paraId="350FDA06" w14:textId="77777777" w:rsidR="009C489B" w:rsidRDefault="009C489B" w:rsidP="009C489B"/>
    <w:p w14:paraId="7A97B684" w14:textId="77777777" w:rsidR="009C489B" w:rsidRDefault="009C489B" w:rsidP="009C489B"/>
    <w:p w14:paraId="5CEE6351" w14:textId="77777777" w:rsidR="009C489B" w:rsidRDefault="009C489B" w:rsidP="009C489B"/>
    <w:p w14:paraId="5E82D093" w14:textId="77777777" w:rsidR="0055543A" w:rsidRDefault="0055543A" w:rsidP="009C489B">
      <w:pPr>
        <w:rPr>
          <w:rFonts w:ascii="Garamond" w:hAnsi="Garamond"/>
          <w:sz w:val="24"/>
          <w:szCs w:val="24"/>
        </w:rPr>
      </w:pPr>
    </w:p>
    <w:p w14:paraId="00B01031" w14:textId="6486FFDF" w:rsidR="009C489B" w:rsidRDefault="009C489B" w:rsidP="009C489B">
      <w:pPr>
        <w:rPr>
          <w:rFonts w:ascii="Garamond" w:hAnsi="Garamond"/>
          <w:sz w:val="24"/>
          <w:szCs w:val="24"/>
        </w:rPr>
      </w:pPr>
      <w:r>
        <w:rPr>
          <w:rFonts w:ascii="Garamond" w:hAnsi="Garamond"/>
          <w:sz w:val="24"/>
          <w:szCs w:val="24"/>
        </w:rPr>
        <w:lastRenderedPageBreak/>
        <w:t xml:space="preserve">The farm was purchased by Holmes’ son, Alfred (1814-1893), who </w:t>
      </w:r>
      <w:r w:rsidR="00C22C88">
        <w:rPr>
          <w:rFonts w:ascii="Garamond" w:hAnsi="Garamond"/>
          <w:sz w:val="24"/>
          <w:szCs w:val="24"/>
        </w:rPr>
        <w:t xml:space="preserve">was </w:t>
      </w:r>
      <w:r>
        <w:rPr>
          <w:rFonts w:ascii="Garamond" w:hAnsi="Garamond"/>
          <w:sz w:val="24"/>
          <w:szCs w:val="24"/>
        </w:rPr>
        <w:t>already living</w:t>
      </w:r>
      <w:r w:rsidR="00C22C88">
        <w:rPr>
          <w:rFonts w:ascii="Garamond" w:hAnsi="Garamond"/>
          <w:sz w:val="24"/>
          <w:szCs w:val="24"/>
        </w:rPr>
        <w:t xml:space="preserve"> on the farm </w:t>
      </w:r>
      <w:r w:rsidR="00B70F19">
        <w:rPr>
          <w:rFonts w:ascii="Garamond" w:hAnsi="Garamond"/>
          <w:sz w:val="24"/>
          <w:szCs w:val="24"/>
        </w:rPr>
        <w:t xml:space="preserve">according to the auction advertisement </w:t>
      </w:r>
      <w:r w:rsidR="001B4A39">
        <w:rPr>
          <w:rFonts w:ascii="Garamond" w:hAnsi="Garamond"/>
          <w:sz w:val="24"/>
          <w:szCs w:val="24"/>
        </w:rPr>
        <w:t xml:space="preserve">(noted at the bottom of fig. 2) </w:t>
      </w:r>
      <w:r w:rsidR="00C22C88">
        <w:rPr>
          <w:rFonts w:ascii="Garamond" w:hAnsi="Garamond"/>
          <w:sz w:val="24"/>
          <w:szCs w:val="24"/>
        </w:rPr>
        <w:t>and was</w:t>
      </w:r>
      <w:r w:rsidR="002E4466">
        <w:rPr>
          <w:rFonts w:ascii="Garamond" w:hAnsi="Garamond"/>
          <w:sz w:val="24"/>
          <w:szCs w:val="24"/>
        </w:rPr>
        <w:t xml:space="preserve"> presumably </w:t>
      </w:r>
      <w:r>
        <w:rPr>
          <w:rFonts w:ascii="Garamond" w:hAnsi="Garamond"/>
          <w:sz w:val="24"/>
          <w:szCs w:val="24"/>
        </w:rPr>
        <w:t>farming the property.</w:t>
      </w:r>
      <w:r w:rsidR="004378B7">
        <w:rPr>
          <w:rStyle w:val="FootnoteReference"/>
          <w:rFonts w:ascii="Garamond" w:hAnsi="Garamond"/>
          <w:sz w:val="24"/>
          <w:szCs w:val="24"/>
        </w:rPr>
        <w:footnoteReference w:id="19"/>
      </w:r>
      <w:r w:rsidR="0055543A">
        <w:rPr>
          <w:rFonts w:ascii="Garamond" w:hAnsi="Garamond"/>
          <w:sz w:val="24"/>
          <w:szCs w:val="24"/>
        </w:rPr>
        <w:t xml:space="preserve">  Alfred purchased tracts</w:t>
      </w:r>
      <w:r w:rsidR="00C22C88">
        <w:rPr>
          <w:rFonts w:ascii="Garamond" w:hAnsi="Garamond"/>
          <w:sz w:val="24"/>
          <w:szCs w:val="24"/>
        </w:rPr>
        <w:t xml:space="preserve"> #1 and #2</w:t>
      </w:r>
      <w:r w:rsidR="0055543A">
        <w:rPr>
          <w:rFonts w:ascii="Garamond" w:hAnsi="Garamond"/>
          <w:sz w:val="24"/>
          <w:szCs w:val="24"/>
        </w:rPr>
        <w:t xml:space="preserve">, </w:t>
      </w:r>
      <w:r w:rsidR="00C22C88">
        <w:rPr>
          <w:rFonts w:ascii="Garamond" w:hAnsi="Garamond"/>
          <w:sz w:val="24"/>
          <w:szCs w:val="24"/>
        </w:rPr>
        <w:t xml:space="preserve">the first </w:t>
      </w:r>
      <w:r w:rsidR="0055543A">
        <w:rPr>
          <w:rFonts w:ascii="Garamond" w:hAnsi="Garamond"/>
          <w:sz w:val="24"/>
          <w:szCs w:val="24"/>
        </w:rPr>
        <w:t xml:space="preserve">consisting of 74.5 acres and the </w:t>
      </w:r>
      <w:r w:rsidR="00C22C88">
        <w:rPr>
          <w:rFonts w:ascii="Garamond" w:hAnsi="Garamond"/>
          <w:sz w:val="24"/>
          <w:szCs w:val="24"/>
        </w:rPr>
        <w:t xml:space="preserve">second </w:t>
      </w:r>
      <w:r w:rsidR="0055543A">
        <w:rPr>
          <w:rFonts w:ascii="Garamond" w:hAnsi="Garamond"/>
          <w:sz w:val="24"/>
          <w:szCs w:val="24"/>
        </w:rPr>
        <w:t>consisting of a</w:t>
      </w:r>
      <w:r w:rsidR="005A1631">
        <w:rPr>
          <w:rFonts w:ascii="Garamond" w:hAnsi="Garamond"/>
          <w:sz w:val="24"/>
          <w:szCs w:val="24"/>
        </w:rPr>
        <w:t xml:space="preserve"> nearby</w:t>
      </w:r>
      <w:r w:rsidR="0055543A">
        <w:rPr>
          <w:rFonts w:ascii="Garamond" w:hAnsi="Garamond"/>
          <w:sz w:val="24"/>
          <w:szCs w:val="24"/>
        </w:rPr>
        <w:t xml:space="preserve"> parcel of 33 acres, paying $10,320 for them.  When plotted, the</w:t>
      </w:r>
      <w:r w:rsidR="007718E5">
        <w:rPr>
          <w:rFonts w:ascii="Garamond" w:hAnsi="Garamond"/>
          <w:sz w:val="24"/>
          <w:szCs w:val="24"/>
        </w:rPr>
        <w:t xml:space="preserve"> first tract of 74.5 acres corresponds with present-day block 89, lots 5 and 5.01 in Hopewell Township and is the land on which the log stable stood</w:t>
      </w:r>
      <w:r w:rsidR="005A1631">
        <w:rPr>
          <w:rFonts w:ascii="Garamond" w:hAnsi="Garamond"/>
          <w:sz w:val="24"/>
          <w:szCs w:val="24"/>
        </w:rPr>
        <w:t xml:space="preserve">; </w:t>
      </w:r>
      <w:r w:rsidR="007718E5">
        <w:rPr>
          <w:rFonts w:ascii="Garamond" w:hAnsi="Garamond"/>
          <w:sz w:val="24"/>
          <w:szCs w:val="24"/>
        </w:rPr>
        <w:t xml:space="preserve"> the second tract of 33 acres correspond</w:t>
      </w:r>
      <w:r w:rsidR="00C608B0">
        <w:rPr>
          <w:rFonts w:ascii="Garamond" w:hAnsi="Garamond"/>
          <w:sz w:val="24"/>
          <w:szCs w:val="24"/>
        </w:rPr>
        <w:t>s with block 89, lot 10</w:t>
      </w:r>
      <w:r w:rsidR="002E4466">
        <w:rPr>
          <w:rFonts w:ascii="Garamond" w:hAnsi="Garamond"/>
          <w:sz w:val="24"/>
          <w:szCs w:val="24"/>
        </w:rPr>
        <w:t xml:space="preserve"> [fig. 3]</w:t>
      </w:r>
      <w:r w:rsidR="00C608B0">
        <w:rPr>
          <w:rFonts w:ascii="Garamond" w:hAnsi="Garamond"/>
          <w:sz w:val="24"/>
          <w:szCs w:val="24"/>
        </w:rPr>
        <w:t>.</w:t>
      </w:r>
    </w:p>
    <w:p w14:paraId="19535D36" w14:textId="5F259260" w:rsidR="007718E5" w:rsidRPr="00B2088E" w:rsidRDefault="004378B7" w:rsidP="005068D1">
      <w:pPr>
        <w:rPr>
          <w:rFonts w:ascii="Garamond" w:hAnsi="Garamond"/>
          <w:i/>
          <w:iCs/>
        </w:rPr>
      </w:pPr>
      <w:r>
        <w:rPr>
          <w:noProof/>
        </w:rPr>
        <w:drawing>
          <wp:anchor distT="0" distB="0" distL="114300" distR="114300" simplePos="0" relativeHeight="251671552" behindDoc="0" locked="0" layoutInCell="1" allowOverlap="1" wp14:anchorId="287F2BB4" wp14:editId="10A70CAC">
            <wp:simplePos x="0" y="0"/>
            <wp:positionH relativeFrom="column">
              <wp:posOffset>38100</wp:posOffset>
            </wp:positionH>
            <wp:positionV relativeFrom="paragraph">
              <wp:posOffset>4546600</wp:posOffset>
            </wp:positionV>
            <wp:extent cx="1857375" cy="1746250"/>
            <wp:effectExtent l="0" t="0" r="9525" b="6350"/>
            <wp:wrapSquare wrapText="bothSides"/>
            <wp:docPr id="95847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72584" name=""/>
                    <pic:cNvPicPr/>
                  </pic:nvPicPr>
                  <pic:blipFill>
                    <a:blip r:embed="rId9">
                      <a:extLst>
                        <a:ext uri="{28A0092B-C50C-407E-A947-70E740481C1C}">
                          <a14:useLocalDpi xmlns:a14="http://schemas.microsoft.com/office/drawing/2010/main" val="0"/>
                        </a:ext>
                      </a:extLst>
                    </a:blip>
                    <a:stretch>
                      <a:fillRect/>
                    </a:stretch>
                  </pic:blipFill>
                  <pic:spPr>
                    <a:xfrm>
                      <a:off x="0" y="0"/>
                      <a:ext cx="1857375" cy="1746250"/>
                    </a:xfrm>
                    <a:prstGeom prst="rect">
                      <a:avLst/>
                    </a:prstGeom>
                  </pic:spPr>
                </pic:pic>
              </a:graphicData>
            </a:graphic>
            <wp14:sizeRelH relativeFrom="margin">
              <wp14:pctWidth>0</wp14:pctWidth>
            </wp14:sizeRelH>
            <wp14:sizeRelV relativeFrom="margin">
              <wp14:pctHeight>0</wp14:pctHeight>
            </wp14:sizeRelV>
          </wp:anchor>
        </w:drawing>
      </w:r>
      <w:r w:rsidR="005068D1" w:rsidRPr="00B2088E">
        <w:rPr>
          <w:rFonts w:ascii="Garamond" w:hAnsi="Garamond"/>
          <w:i/>
          <w:iCs/>
          <w:noProof/>
        </w:rPr>
        <w:drawing>
          <wp:anchor distT="0" distB="0" distL="114300" distR="114300" simplePos="0" relativeHeight="251662336" behindDoc="0" locked="0" layoutInCell="1" allowOverlap="1" wp14:anchorId="482F97C6" wp14:editId="2C12DD88">
            <wp:simplePos x="0" y="0"/>
            <wp:positionH relativeFrom="column">
              <wp:posOffset>38100</wp:posOffset>
            </wp:positionH>
            <wp:positionV relativeFrom="paragraph">
              <wp:posOffset>47625</wp:posOffset>
            </wp:positionV>
            <wp:extent cx="5943600" cy="4029075"/>
            <wp:effectExtent l="38100" t="38100" r="38100" b="47625"/>
            <wp:wrapSquare wrapText="bothSides"/>
            <wp:docPr id="94498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82164"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029075"/>
                    </a:xfrm>
                    <a:prstGeom prst="rect">
                      <a:avLst/>
                    </a:prstGeom>
                    <a:ln w="28575">
                      <a:solidFill>
                        <a:schemeClr val="tx1"/>
                      </a:solidFill>
                    </a:ln>
                  </pic:spPr>
                </pic:pic>
              </a:graphicData>
            </a:graphic>
          </wp:anchor>
        </w:drawing>
      </w:r>
      <w:r w:rsidR="005A1631" w:rsidRPr="00B2088E">
        <w:rPr>
          <w:rFonts w:ascii="Garamond" w:hAnsi="Garamond"/>
          <w:i/>
          <w:iCs/>
        </w:rPr>
        <w:t xml:space="preserve">Figure </w:t>
      </w:r>
      <w:r w:rsidR="005A1631" w:rsidRPr="00B2088E">
        <w:rPr>
          <w:rFonts w:ascii="Garamond" w:hAnsi="Garamond"/>
          <w:i/>
          <w:iCs/>
        </w:rPr>
        <w:fldChar w:fldCharType="begin"/>
      </w:r>
      <w:r w:rsidR="005A1631" w:rsidRPr="00B2088E">
        <w:rPr>
          <w:rFonts w:ascii="Garamond" w:hAnsi="Garamond"/>
          <w:i/>
          <w:iCs/>
        </w:rPr>
        <w:instrText xml:space="preserve"> SEQ Figure \* ARABIC </w:instrText>
      </w:r>
      <w:r w:rsidR="005A1631" w:rsidRPr="00B2088E">
        <w:rPr>
          <w:rFonts w:ascii="Garamond" w:hAnsi="Garamond"/>
          <w:i/>
          <w:iCs/>
        </w:rPr>
        <w:fldChar w:fldCharType="separate"/>
      </w:r>
      <w:r w:rsidR="00672586">
        <w:rPr>
          <w:rFonts w:ascii="Garamond" w:hAnsi="Garamond"/>
          <w:i/>
          <w:iCs/>
          <w:noProof/>
        </w:rPr>
        <w:t>3</w:t>
      </w:r>
      <w:r w:rsidR="005A1631" w:rsidRPr="00B2088E">
        <w:rPr>
          <w:rFonts w:ascii="Garamond" w:hAnsi="Garamond"/>
          <w:i/>
          <w:iCs/>
        </w:rPr>
        <w:fldChar w:fldCharType="end"/>
      </w:r>
      <w:r w:rsidR="005A1631" w:rsidRPr="00B2088E">
        <w:rPr>
          <w:rFonts w:ascii="Garamond" w:hAnsi="Garamond"/>
          <w:i/>
          <w:iCs/>
        </w:rPr>
        <w:t>:  current tax map with the outlines (in pink) showing the boundaries of the two parcels that Alfred Holmes bought in 1855.</w:t>
      </w:r>
    </w:p>
    <w:p w14:paraId="5D1DB119" w14:textId="77777777" w:rsidR="00B70F19" w:rsidRPr="00365C42" w:rsidRDefault="00B70F19" w:rsidP="00B70F19">
      <w:pPr>
        <w:pStyle w:val="NoSpacing"/>
        <w:rPr>
          <w:rFonts w:ascii="Garamond" w:hAnsi="Garamond"/>
          <w:sz w:val="24"/>
          <w:szCs w:val="24"/>
        </w:rPr>
      </w:pPr>
    </w:p>
    <w:p w14:paraId="571FE5B2" w14:textId="18F0C204" w:rsidR="00B70F19" w:rsidRDefault="00B70F19" w:rsidP="00B70F19">
      <w:pPr>
        <w:rPr>
          <w:rFonts w:ascii="Garamond" w:hAnsi="Garamond"/>
          <w:sz w:val="24"/>
          <w:szCs w:val="24"/>
        </w:rPr>
      </w:pPr>
    </w:p>
    <w:p w14:paraId="7DBBC0CA" w14:textId="7AE3DFB7" w:rsidR="00B70F19" w:rsidRPr="00B2088E" w:rsidRDefault="00B70F19" w:rsidP="00B70F19">
      <w:pPr>
        <w:pStyle w:val="Caption"/>
        <w:rPr>
          <w:rFonts w:ascii="Garamond" w:hAnsi="Garamond"/>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4</w:t>
      </w:r>
      <w:r w:rsidRPr="00B2088E">
        <w:rPr>
          <w:rFonts w:ascii="Garamond" w:hAnsi="Garamond"/>
          <w:color w:val="auto"/>
          <w:sz w:val="22"/>
          <w:szCs w:val="22"/>
        </w:rPr>
        <w:fldChar w:fldCharType="end"/>
      </w:r>
      <w:r w:rsidRPr="00B2088E">
        <w:rPr>
          <w:rFonts w:ascii="Garamond" w:hAnsi="Garamond"/>
          <w:color w:val="auto"/>
          <w:sz w:val="22"/>
          <w:szCs w:val="22"/>
        </w:rPr>
        <w:t xml:space="preserve">:  </w:t>
      </w:r>
      <w:r>
        <w:rPr>
          <w:rFonts w:ascii="Garamond" w:hAnsi="Garamond"/>
          <w:color w:val="auto"/>
          <w:sz w:val="22"/>
          <w:szCs w:val="22"/>
        </w:rPr>
        <w:t>c</w:t>
      </w:r>
      <w:r w:rsidRPr="00B2088E">
        <w:rPr>
          <w:rFonts w:ascii="Garamond" w:hAnsi="Garamond"/>
          <w:color w:val="auto"/>
          <w:sz w:val="22"/>
          <w:szCs w:val="22"/>
        </w:rPr>
        <w:t>a. 1880 photograph of Alfred Holmes.</w:t>
      </w:r>
    </w:p>
    <w:p w14:paraId="26E01180" w14:textId="77777777" w:rsidR="00B70F19" w:rsidRPr="001B4A39" w:rsidRDefault="00B70F19" w:rsidP="00B70F19">
      <w:pPr>
        <w:rPr>
          <w:rFonts w:ascii="Garamond" w:hAnsi="Garamond"/>
          <w:sz w:val="16"/>
          <w:szCs w:val="16"/>
        </w:rPr>
      </w:pPr>
      <w:r w:rsidRPr="001B4A39">
        <w:rPr>
          <w:rFonts w:ascii="Garamond" w:hAnsi="Garamond"/>
          <w:sz w:val="16"/>
          <w:szCs w:val="16"/>
        </w:rPr>
        <w:t>[https://www.ancestry.com/mediaui-viewer/collection/1030/tree/74603979/person/48297585193/media/76d45a92-1d6e-4e8e-bb13-07334e68652d?src=search]</w:t>
      </w:r>
    </w:p>
    <w:p w14:paraId="7D0C28BF" w14:textId="77777777" w:rsidR="00B70F19" w:rsidRDefault="00B70F19" w:rsidP="00B70F19">
      <w:pPr>
        <w:rPr>
          <w:rFonts w:ascii="Garamond" w:hAnsi="Garamond"/>
          <w:sz w:val="24"/>
          <w:szCs w:val="24"/>
        </w:rPr>
      </w:pPr>
    </w:p>
    <w:p w14:paraId="56843201" w14:textId="77777777" w:rsidR="00B70F19" w:rsidRDefault="00B70F19" w:rsidP="00B70F19">
      <w:pPr>
        <w:rPr>
          <w:rFonts w:ascii="Garamond" w:hAnsi="Garamond"/>
          <w:sz w:val="24"/>
          <w:szCs w:val="24"/>
        </w:rPr>
      </w:pPr>
    </w:p>
    <w:p w14:paraId="7B07F568" w14:textId="6D2E4A48" w:rsidR="00E32205" w:rsidRDefault="00365C42" w:rsidP="00365C42">
      <w:pPr>
        <w:pStyle w:val="NoSpacing"/>
        <w:rPr>
          <w:rFonts w:ascii="Garamond" w:hAnsi="Garamond"/>
          <w:sz w:val="24"/>
          <w:szCs w:val="24"/>
        </w:rPr>
      </w:pPr>
      <w:r>
        <w:rPr>
          <w:rFonts w:ascii="Garamond" w:hAnsi="Garamond"/>
          <w:sz w:val="24"/>
          <w:szCs w:val="24"/>
        </w:rPr>
        <w:lastRenderedPageBreak/>
        <w:t xml:space="preserve">Alfred Holmes </w:t>
      </w:r>
      <w:r w:rsidR="004E088B">
        <w:rPr>
          <w:rFonts w:ascii="Garamond" w:hAnsi="Garamond"/>
          <w:sz w:val="24"/>
          <w:szCs w:val="24"/>
        </w:rPr>
        <w:t xml:space="preserve">[fig. 4] </w:t>
      </w:r>
      <w:r>
        <w:rPr>
          <w:rFonts w:ascii="Garamond" w:hAnsi="Garamond"/>
          <w:sz w:val="24"/>
          <w:szCs w:val="24"/>
        </w:rPr>
        <w:t xml:space="preserve">is enumerated in the 1860 census as a 46-year old farmer, living in the house with his wife, Elizabeth (nee Lupton), and seven children.  He claimed real estate valued at $10,000 and a personal estate valued at $2,000.  </w:t>
      </w:r>
      <w:r w:rsidR="00E32205">
        <w:rPr>
          <w:rFonts w:ascii="Garamond" w:hAnsi="Garamond"/>
          <w:sz w:val="24"/>
          <w:szCs w:val="24"/>
        </w:rPr>
        <w:t>Tragedy struck the family when their son, Moses Bloomfield Holmes (1838-1864), was killed as a Union soldier fighting in the Battle of Cold Harbor in Virginia on June 4, 1864.</w:t>
      </w:r>
      <w:r w:rsidR="00E32205">
        <w:rPr>
          <w:rStyle w:val="FootnoteReference"/>
          <w:rFonts w:ascii="Garamond" w:hAnsi="Garamond"/>
          <w:sz w:val="24"/>
          <w:szCs w:val="24"/>
        </w:rPr>
        <w:footnoteReference w:id="20"/>
      </w:r>
    </w:p>
    <w:p w14:paraId="765D38AB" w14:textId="77777777" w:rsidR="00E32205" w:rsidRDefault="00E32205" w:rsidP="00365C42">
      <w:pPr>
        <w:pStyle w:val="NoSpacing"/>
        <w:rPr>
          <w:rFonts w:ascii="Garamond" w:hAnsi="Garamond"/>
          <w:sz w:val="24"/>
          <w:szCs w:val="24"/>
        </w:rPr>
      </w:pPr>
    </w:p>
    <w:p w14:paraId="23A2A3DA" w14:textId="4B3DB7AE" w:rsidR="00B70F19" w:rsidRDefault="004E088B" w:rsidP="00365C42">
      <w:pPr>
        <w:pStyle w:val="NoSpacing"/>
        <w:rPr>
          <w:rFonts w:ascii="Garamond" w:hAnsi="Garamond"/>
          <w:sz w:val="24"/>
          <w:szCs w:val="24"/>
        </w:rPr>
      </w:pPr>
      <w:r>
        <w:rPr>
          <w:rFonts w:ascii="Garamond" w:hAnsi="Garamond"/>
          <w:sz w:val="24"/>
          <w:szCs w:val="24"/>
        </w:rPr>
        <w:t xml:space="preserve">In the 1870 census, </w:t>
      </w:r>
      <w:r w:rsidR="00E32205">
        <w:rPr>
          <w:rFonts w:ascii="Garamond" w:hAnsi="Garamond"/>
          <w:sz w:val="24"/>
          <w:szCs w:val="24"/>
        </w:rPr>
        <w:t>Alfred</w:t>
      </w:r>
      <w:r w:rsidR="002E4466">
        <w:rPr>
          <w:rFonts w:ascii="Garamond" w:hAnsi="Garamond"/>
          <w:sz w:val="24"/>
          <w:szCs w:val="24"/>
        </w:rPr>
        <w:t xml:space="preserve"> is a 55-year old farmer</w:t>
      </w:r>
      <w:r w:rsidR="00E94D46">
        <w:rPr>
          <w:rFonts w:ascii="Garamond" w:hAnsi="Garamond"/>
          <w:sz w:val="24"/>
          <w:szCs w:val="24"/>
        </w:rPr>
        <w:t xml:space="preserve"> with real estate valued at $15,000</w:t>
      </w:r>
      <w:r w:rsidR="002E4466">
        <w:rPr>
          <w:rFonts w:ascii="Garamond" w:hAnsi="Garamond"/>
          <w:sz w:val="24"/>
          <w:szCs w:val="24"/>
        </w:rPr>
        <w:t xml:space="preserve"> </w:t>
      </w:r>
      <w:r w:rsidR="00B70F19">
        <w:rPr>
          <w:rFonts w:ascii="Garamond" w:hAnsi="Garamond"/>
          <w:sz w:val="24"/>
          <w:szCs w:val="24"/>
        </w:rPr>
        <w:t xml:space="preserve">and is enumerated </w:t>
      </w:r>
      <w:r w:rsidR="002E4466">
        <w:rPr>
          <w:rFonts w:ascii="Garamond" w:hAnsi="Garamond"/>
          <w:sz w:val="24"/>
          <w:szCs w:val="24"/>
        </w:rPr>
        <w:t>with his wife</w:t>
      </w:r>
      <w:r w:rsidR="00E94D46">
        <w:rPr>
          <w:rFonts w:ascii="Garamond" w:hAnsi="Garamond"/>
          <w:sz w:val="24"/>
          <w:szCs w:val="24"/>
        </w:rPr>
        <w:t>, four daughters, a laborer, and an apprentice.</w:t>
      </w:r>
      <w:r w:rsidR="00B56383">
        <w:rPr>
          <w:rFonts w:ascii="Garamond" w:hAnsi="Garamond"/>
          <w:sz w:val="24"/>
          <w:szCs w:val="24"/>
        </w:rPr>
        <w:t xml:space="preserve"> </w:t>
      </w:r>
      <w:r w:rsidR="001B4A39">
        <w:rPr>
          <w:rFonts w:ascii="Garamond" w:hAnsi="Garamond"/>
          <w:sz w:val="24"/>
          <w:szCs w:val="24"/>
        </w:rPr>
        <w:t xml:space="preserve"> </w:t>
      </w:r>
      <w:r w:rsidR="00B56383">
        <w:rPr>
          <w:rFonts w:ascii="Garamond" w:hAnsi="Garamond"/>
          <w:sz w:val="24"/>
          <w:szCs w:val="24"/>
        </w:rPr>
        <w:t>The 1876 Beers map [fig 5] shows him as the owner of a 100</w:t>
      </w:r>
      <w:r w:rsidR="00B70F19">
        <w:rPr>
          <w:rFonts w:ascii="Garamond" w:hAnsi="Garamond"/>
          <w:sz w:val="24"/>
          <w:szCs w:val="24"/>
        </w:rPr>
        <w:t>-</w:t>
      </w:r>
      <w:r w:rsidR="00B56383">
        <w:rPr>
          <w:rFonts w:ascii="Garamond" w:hAnsi="Garamond"/>
          <w:sz w:val="24"/>
          <w:szCs w:val="24"/>
        </w:rPr>
        <w:t>acre farm on the east side of present-day Loatman Road in lower Hopewell Township.</w:t>
      </w:r>
      <w:r w:rsidR="00E94D46">
        <w:rPr>
          <w:rFonts w:ascii="Garamond" w:hAnsi="Garamond"/>
          <w:sz w:val="24"/>
          <w:szCs w:val="24"/>
        </w:rPr>
        <w:t xml:space="preserve"> </w:t>
      </w:r>
      <w:r>
        <w:rPr>
          <w:rFonts w:ascii="Garamond" w:hAnsi="Garamond"/>
          <w:sz w:val="24"/>
          <w:szCs w:val="24"/>
        </w:rPr>
        <w:t xml:space="preserve"> </w:t>
      </w:r>
      <w:r w:rsidR="00E94D46">
        <w:rPr>
          <w:rFonts w:ascii="Garamond" w:hAnsi="Garamond"/>
          <w:sz w:val="24"/>
          <w:szCs w:val="24"/>
        </w:rPr>
        <w:t xml:space="preserve"> </w:t>
      </w:r>
      <w:r w:rsidR="00365C42">
        <w:rPr>
          <w:rFonts w:ascii="Garamond" w:hAnsi="Garamond"/>
          <w:sz w:val="24"/>
          <w:szCs w:val="24"/>
        </w:rPr>
        <w:t>In the 1880 census, he is a 65-year old farmer, living in the house with his son, Henry, three single daughters, two grandchildren, and John Horner, a farm laborer.</w:t>
      </w:r>
      <w:r w:rsidR="00365C42">
        <w:rPr>
          <w:rStyle w:val="FootnoteReference"/>
          <w:rFonts w:ascii="Garamond" w:hAnsi="Garamond"/>
          <w:sz w:val="24"/>
          <w:szCs w:val="24"/>
        </w:rPr>
        <w:footnoteReference w:id="21"/>
      </w:r>
      <w:r w:rsidR="0095173D">
        <w:rPr>
          <w:rFonts w:ascii="Garamond" w:hAnsi="Garamond"/>
          <w:sz w:val="24"/>
          <w:szCs w:val="24"/>
        </w:rPr>
        <w:t xml:space="preserve">  </w:t>
      </w:r>
    </w:p>
    <w:p w14:paraId="617EEF11" w14:textId="77777777" w:rsidR="00B70F19" w:rsidRDefault="00B70F19" w:rsidP="00365C42">
      <w:pPr>
        <w:pStyle w:val="NoSpacing"/>
        <w:rPr>
          <w:rFonts w:ascii="Garamond" w:hAnsi="Garamond"/>
          <w:sz w:val="24"/>
          <w:szCs w:val="24"/>
        </w:rPr>
      </w:pPr>
    </w:p>
    <w:p w14:paraId="114A7637" w14:textId="4B0E4174" w:rsidR="00365C42" w:rsidRDefault="00C22C88" w:rsidP="00365C42">
      <w:pPr>
        <w:pStyle w:val="NoSpacing"/>
        <w:rPr>
          <w:rFonts w:ascii="Garamond" w:hAnsi="Garamond"/>
          <w:sz w:val="24"/>
          <w:szCs w:val="24"/>
        </w:rPr>
      </w:pPr>
      <w:r>
        <w:rPr>
          <w:rFonts w:ascii="Garamond" w:hAnsi="Garamond"/>
          <w:sz w:val="24"/>
          <w:szCs w:val="24"/>
        </w:rPr>
        <w:t xml:space="preserve">In the 1880 </w:t>
      </w:r>
      <w:r w:rsidR="001B4A39">
        <w:rPr>
          <w:rFonts w:ascii="Garamond" w:hAnsi="Garamond"/>
          <w:sz w:val="24"/>
          <w:szCs w:val="24"/>
        </w:rPr>
        <w:t xml:space="preserve">federal </w:t>
      </w:r>
      <w:r>
        <w:rPr>
          <w:rFonts w:ascii="Garamond" w:hAnsi="Garamond"/>
          <w:sz w:val="24"/>
          <w:szCs w:val="24"/>
        </w:rPr>
        <w:t xml:space="preserve">agricultural census he is noted as having “improved land” consisting of 72 tilled acres and 27 acres of “permanent meadows, pastures, orchards, and vineyards.”  He owned two acres of unimproved woodland and forest.  He valued his farm at $8,000 which included $250 </w:t>
      </w:r>
      <w:r w:rsidR="001B4A39">
        <w:rPr>
          <w:rFonts w:ascii="Garamond" w:hAnsi="Garamond"/>
          <w:sz w:val="24"/>
          <w:szCs w:val="24"/>
        </w:rPr>
        <w:t xml:space="preserve">in </w:t>
      </w:r>
      <w:r>
        <w:rPr>
          <w:rFonts w:ascii="Garamond" w:hAnsi="Garamond"/>
          <w:sz w:val="24"/>
          <w:szCs w:val="24"/>
        </w:rPr>
        <w:t xml:space="preserve">farming implements and $475 </w:t>
      </w:r>
      <w:r w:rsidR="001B4A39">
        <w:rPr>
          <w:rFonts w:ascii="Garamond" w:hAnsi="Garamond"/>
          <w:sz w:val="24"/>
          <w:szCs w:val="24"/>
        </w:rPr>
        <w:t>in</w:t>
      </w:r>
      <w:r>
        <w:rPr>
          <w:rFonts w:ascii="Garamond" w:hAnsi="Garamond"/>
          <w:sz w:val="24"/>
          <w:szCs w:val="24"/>
        </w:rPr>
        <w:t xml:space="preserve"> livestock.</w:t>
      </w:r>
      <w:r w:rsidR="0087672B">
        <w:rPr>
          <w:rFonts w:ascii="Garamond" w:hAnsi="Garamond"/>
          <w:sz w:val="24"/>
          <w:szCs w:val="24"/>
        </w:rPr>
        <w:t xml:space="preserve">  Fertilizer cost him $75 in 1879 and farm labor $198.  In 1879</w:t>
      </w:r>
      <w:r w:rsidR="001B4A39">
        <w:rPr>
          <w:rFonts w:ascii="Garamond" w:hAnsi="Garamond"/>
          <w:sz w:val="24"/>
          <w:szCs w:val="24"/>
        </w:rPr>
        <w:t>,</w:t>
      </w:r>
      <w:r w:rsidR="0087672B">
        <w:rPr>
          <w:rFonts w:ascii="Garamond" w:hAnsi="Garamond"/>
          <w:sz w:val="24"/>
          <w:szCs w:val="24"/>
        </w:rPr>
        <w:t xml:space="preserve"> the estimated value of all farm products was $1,775 and he harvested 34 tons of hay.  He owned five milk cows that produced 150 pounds of butter in 1879</w:t>
      </w:r>
      <w:r w:rsidR="00B56383">
        <w:rPr>
          <w:rFonts w:ascii="Garamond" w:hAnsi="Garamond"/>
          <w:sz w:val="24"/>
          <w:szCs w:val="24"/>
        </w:rPr>
        <w:t xml:space="preserve">, four horses, </w:t>
      </w:r>
      <w:r w:rsidR="0087672B">
        <w:rPr>
          <w:rFonts w:ascii="Garamond" w:hAnsi="Garamond"/>
          <w:sz w:val="24"/>
          <w:szCs w:val="24"/>
        </w:rPr>
        <w:t>four swine</w:t>
      </w:r>
      <w:r w:rsidR="00B56383">
        <w:rPr>
          <w:rFonts w:ascii="Garamond" w:hAnsi="Garamond"/>
          <w:sz w:val="24"/>
          <w:szCs w:val="24"/>
        </w:rPr>
        <w:t>,</w:t>
      </w:r>
      <w:r w:rsidR="0087672B">
        <w:rPr>
          <w:rFonts w:ascii="Garamond" w:hAnsi="Garamond"/>
          <w:sz w:val="24"/>
          <w:szCs w:val="24"/>
        </w:rPr>
        <w:t xml:space="preserve"> and 25 chickens </w:t>
      </w:r>
      <w:r w:rsidR="00B56383">
        <w:rPr>
          <w:rFonts w:ascii="Garamond" w:hAnsi="Garamond"/>
          <w:sz w:val="24"/>
          <w:szCs w:val="24"/>
        </w:rPr>
        <w:t>that</w:t>
      </w:r>
      <w:r w:rsidR="0087672B">
        <w:rPr>
          <w:rFonts w:ascii="Garamond" w:hAnsi="Garamond"/>
          <w:sz w:val="24"/>
          <w:szCs w:val="24"/>
        </w:rPr>
        <w:t xml:space="preserve"> produced 90 dozen eggs in 1879.  His c</w:t>
      </w:r>
      <w:r w:rsidR="00B56383">
        <w:rPr>
          <w:rFonts w:ascii="Garamond" w:hAnsi="Garamond"/>
          <w:sz w:val="24"/>
          <w:szCs w:val="24"/>
        </w:rPr>
        <w:t>ro</w:t>
      </w:r>
      <w:r w:rsidR="0087672B">
        <w:rPr>
          <w:rFonts w:ascii="Garamond" w:hAnsi="Garamond"/>
          <w:sz w:val="24"/>
          <w:szCs w:val="24"/>
        </w:rPr>
        <w:t>ps included 24 acres of Indian corn that produced 1,000 bushels, 24 acres of wheat that produced 600 bushels, and one acre of Irish potatoes that produced 175 bushels</w:t>
      </w:r>
      <w:r w:rsidR="00941C42">
        <w:rPr>
          <w:rFonts w:ascii="Garamond" w:hAnsi="Garamond"/>
          <w:sz w:val="24"/>
          <w:szCs w:val="24"/>
        </w:rPr>
        <w:t>; these crops were also grown by neighboring farmers.</w:t>
      </w:r>
      <w:r w:rsidR="0087672B">
        <w:rPr>
          <w:rFonts w:ascii="Garamond" w:hAnsi="Garamond"/>
          <w:sz w:val="24"/>
          <w:szCs w:val="24"/>
        </w:rPr>
        <w:t xml:space="preserve">  His apple orchard consisted of 27 bearing trees on two acres.</w:t>
      </w:r>
      <w:r w:rsidR="0087672B">
        <w:rPr>
          <w:rStyle w:val="FootnoteReference"/>
          <w:rFonts w:ascii="Garamond" w:hAnsi="Garamond"/>
          <w:sz w:val="24"/>
          <w:szCs w:val="24"/>
        </w:rPr>
        <w:footnoteReference w:id="22"/>
      </w:r>
    </w:p>
    <w:p w14:paraId="672BEF30" w14:textId="77777777" w:rsidR="001B4A39" w:rsidRDefault="001B4A39" w:rsidP="009C489B"/>
    <w:p w14:paraId="2EDBC57B" w14:textId="77777777" w:rsidR="001B4A39" w:rsidRDefault="001B4A39" w:rsidP="009C489B"/>
    <w:p w14:paraId="2975C932" w14:textId="63B383FF" w:rsidR="009C489B" w:rsidRDefault="009C489B" w:rsidP="009C489B"/>
    <w:p w14:paraId="6D082792" w14:textId="1EAEFD50" w:rsidR="009C489B" w:rsidRPr="00B2088E" w:rsidRDefault="005068D1" w:rsidP="005068D1">
      <w:pPr>
        <w:pStyle w:val="Caption"/>
        <w:rPr>
          <w:rFonts w:ascii="Garamond" w:hAnsi="Garamond"/>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5</w:t>
      </w:r>
      <w:r w:rsidRPr="00B2088E">
        <w:rPr>
          <w:rFonts w:ascii="Garamond" w:hAnsi="Garamond"/>
          <w:color w:val="auto"/>
          <w:sz w:val="22"/>
          <w:szCs w:val="22"/>
        </w:rPr>
        <w:fldChar w:fldCharType="end"/>
      </w:r>
      <w:r w:rsidRPr="00B2088E">
        <w:rPr>
          <w:rFonts w:ascii="Garamond" w:hAnsi="Garamond"/>
          <w:color w:val="auto"/>
          <w:sz w:val="22"/>
          <w:szCs w:val="22"/>
        </w:rPr>
        <w:t>:  1876 inset map of Hopewell Township showing the farm under the owners</w:t>
      </w:r>
      <w:r w:rsidR="00E94D46" w:rsidRPr="00B2088E">
        <w:rPr>
          <w:rFonts w:ascii="Garamond" w:hAnsi="Garamond"/>
          <w:color w:val="auto"/>
          <w:sz w:val="22"/>
          <w:szCs w:val="22"/>
        </w:rPr>
        <w:t xml:space="preserve">hip </w:t>
      </w:r>
      <w:r w:rsidRPr="00B2088E">
        <w:rPr>
          <w:rFonts w:ascii="Garamond" w:hAnsi="Garamond"/>
          <w:color w:val="auto"/>
          <w:sz w:val="22"/>
          <w:szCs w:val="22"/>
        </w:rPr>
        <w:t>of A. [Alfred] Holmes</w:t>
      </w:r>
      <w:r w:rsidR="0087672B">
        <w:rPr>
          <w:rFonts w:ascii="Garamond" w:hAnsi="Garamond"/>
          <w:color w:val="auto"/>
          <w:sz w:val="22"/>
          <w:szCs w:val="22"/>
        </w:rPr>
        <w:t>.</w:t>
      </w:r>
    </w:p>
    <w:p w14:paraId="5D597845" w14:textId="645FD92A" w:rsidR="009C489B" w:rsidRDefault="00B70F19" w:rsidP="009C489B">
      <w:r>
        <w:rPr>
          <w:noProof/>
        </w:rPr>
        <mc:AlternateContent>
          <mc:Choice Requires="wps">
            <w:drawing>
              <wp:anchor distT="0" distB="0" distL="114300" distR="114300" simplePos="0" relativeHeight="251664384" behindDoc="0" locked="0" layoutInCell="1" allowOverlap="1" wp14:anchorId="09DB8C7E" wp14:editId="501015A4">
                <wp:simplePos x="0" y="0"/>
                <wp:positionH relativeFrom="column">
                  <wp:posOffset>2494915</wp:posOffset>
                </wp:positionH>
                <wp:positionV relativeFrom="paragraph">
                  <wp:posOffset>167005</wp:posOffset>
                </wp:positionV>
                <wp:extent cx="2238375" cy="971550"/>
                <wp:effectExtent l="38100" t="38100" r="9525" b="19050"/>
                <wp:wrapNone/>
                <wp:docPr id="1461422753" name="Straight Arrow Connector 3"/>
                <wp:cNvGraphicFramePr/>
                <a:graphic xmlns:a="http://schemas.openxmlformats.org/drawingml/2006/main">
                  <a:graphicData uri="http://schemas.microsoft.com/office/word/2010/wordprocessingShape">
                    <wps:wsp>
                      <wps:cNvCnPr/>
                      <wps:spPr>
                        <a:xfrm flipH="1" flipV="1">
                          <a:off x="0" y="0"/>
                          <a:ext cx="2238375" cy="9715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5242C" id="_x0000_t32" coordsize="21600,21600" o:spt="32" o:oned="t" path="m,l21600,21600e" filled="f">
                <v:path arrowok="t" fillok="f" o:connecttype="none"/>
                <o:lock v:ext="edit" shapetype="t"/>
              </v:shapetype>
              <v:shape id="Straight Arrow Connector 3" o:spid="_x0000_s1026" type="#_x0000_t32" style="position:absolute;margin-left:196.45pt;margin-top:13.15pt;width:176.25pt;height:7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" strokecolor="#c00000" strokeweight="2.25pt">
                <v:stroke endarrow="block" joinstyle="miter"/>
              </v:shape>
            </w:pict>
          </mc:Fallback>
        </mc:AlternateContent>
      </w:r>
      <w:r>
        <w:rPr>
          <w:rFonts w:ascii="Garamond" w:hAnsi="Garamond"/>
          <w:noProof/>
          <w:sz w:val="24"/>
          <w:szCs w:val="24"/>
        </w:rPr>
        <w:drawing>
          <wp:anchor distT="0" distB="0" distL="114300" distR="114300" simplePos="0" relativeHeight="251660288" behindDoc="0" locked="0" layoutInCell="1" allowOverlap="1" wp14:anchorId="5C0C153B" wp14:editId="6F6BB1C6">
            <wp:simplePos x="0" y="0"/>
            <wp:positionH relativeFrom="column">
              <wp:posOffset>0</wp:posOffset>
            </wp:positionH>
            <wp:positionV relativeFrom="paragraph">
              <wp:posOffset>-688340</wp:posOffset>
            </wp:positionV>
            <wp:extent cx="4410075" cy="2957830"/>
            <wp:effectExtent l="19050" t="19050" r="28575" b="13970"/>
            <wp:wrapSquare wrapText="bothSides"/>
            <wp:docPr id="126733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69" t="74287" r="38800" b="2194"/>
                    <a:stretch/>
                  </pic:blipFill>
                  <pic:spPr bwMode="auto">
                    <a:xfrm>
                      <a:off x="0" y="0"/>
                      <a:ext cx="4410075" cy="29578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1CBE3" w14:textId="5DEB6A7D" w:rsidR="005068D1" w:rsidRDefault="005068D1" w:rsidP="009C489B"/>
    <w:p w14:paraId="4B193B3B" w14:textId="4941258E" w:rsidR="005068D1" w:rsidRDefault="005068D1" w:rsidP="009C489B"/>
    <w:p w14:paraId="45F076DC" w14:textId="4356E29A" w:rsidR="005068D1" w:rsidRDefault="005068D1" w:rsidP="009C489B"/>
    <w:p w14:paraId="453DC0CD" w14:textId="2FE7A2DE" w:rsidR="005068D1" w:rsidRDefault="005068D1" w:rsidP="009C489B"/>
    <w:p w14:paraId="26A38F6D" w14:textId="46B759F5" w:rsidR="005068D1" w:rsidRDefault="005068D1" w:rsidP="009C489B"/>
    <w:p w14:paraId="0D6BA582" w14:textId="0312E50F" w:rsidR="005068D1" w:rsidRDefault="005068D1" w:rsidP="009C489B"/>
    <w:p w14:paraId="029CF9FB" w14:textId="5D4E3201" w:rsidR="009C489B" w:rsidRDefault="00811C12" w:rsidP="00E94D46">
      <w:pPr>
        <w:pStyle w:val="NoSpacing"/>
        <w:rPr>
          <w:rFonts w:ascii="Garamond" w:hAnsi="Garamond"/>
          <w:sz w:val="24"/>
          <w:szCs w:val="24"/>
        </w:rPr>
      </w:pPr>
      <w:r>
        <w:rPr>
          <w:rFonts w:ascii="Garamond" w:hAnsi="Garamond"/>
          <w:sz w:val="24"/>
          <w:szCs w:val="24"/>
        </w:rPr>
        <w:lastRenderedPageBreak/>
        <w:t>A</w:t>
      </w:r>
      <w:r w:rsidR="005068D1" w:rsidRPr="00E94D46">
        <w:rPr>
          <w:rFonts w:ascii="Garamond" w:hAnsi="Garamond"/>
          <w:sz w:val="24"/>
          <w:szCs w:val="24"/>
        </w:rPr>
        <w:t>lfred Holmes died in 1893 and while the post-mortem inventory of his personal estate was highly itemized</w:t>
      </w:r>
      <w:r w:rsidR="008C7589" w:rsidRPr="00E94D46">
        <w:rPr>
          <w:rFonts w:ascii="Garamond" w:hAnsi="Garamond"/>
          <w:sz w:val="24"/>
          <w:szCs w:val="24"/>
        </w:rPr>
        <w:t>, there was no specific mention made of outbuildings</w:t>
      </w:r>
      <w:r w:rsidR="00941C42">
        <w:rPr>
          <w:rFonts w:ascii="Garamond" w:hAnsi="Garamond"/>
          <w:sz w:val="24"/>
          <w:szCs w:val="24"/>
        </w:rPr>
        <w:t xml:space="preserve"> and their contents</w:t>
      </w:r>
      <w:r w:rsidR="008C7589" w:rsidRPr="00E94D46">
        <w:rPr>
          <w:rFonts w:ascii="Garamond" w:hAnsi="Garamond"/>
          <w:sz w:val="24"/>
          <w:szCs w:val="24"/>
        </w:rPr>
        <w:t>.</w:t>
      </w:r>
      <w:r w:rsidR="008C7589" w:rsidRPr="00E94D46">
        <w:rPr>
          <w:rStyle w:val="FootnoteReference"/>
          <w:rFonts w:ascii="Garamond" w:hAnsi="Garamond"/>
          <w:sz w:val="24"/>
          <w:szCs w:val="24"/>
        </w:rPr>
        <w:footnoteReference w:id="23"/>
      </w:r>
      <w:r w:rsidR="002E4466" w:rsidRPr="00E94D46">
        <w:rPr>
          <w:rFonts w:ascii="Garamond" w:hAnsi="Garamond"/>
          <w:sz w:val="24"/>
          <w:szCs w:val="24"/>
        </w:rPr>
        <w:t xml:space="preserve">  He was buried in the Broad Street Presbyterian Church cemetery in Bridgeton.</w:t>
      </w:r>
      <w:r w:rsidR="00941C42">
        <w:rPr>
          <w:rStyle w:val="FootnoteReference"/>
          <w:rFonts w:ascii="Garamond" w:hAnsi="Garamond"/>
          <w:sz w:val="24"/>
          <w:szCs w:val="24"/>
        </w:rPr>
        <w:footnoteReference w:id="24"/>
      </w:r>
    </w:p>
    <w:p w14:paraId="4519912F" w14:textId="77777777" w:rsidR="00E94D46" w:rsidRDefault="00E94D46" w:rsidP="00E94D46">
      <w:pPr>
        <w:pStyle w:val="NoSpacing"/>
        <w:rPr>
          <w:rFonts w:ascii="Garamond" w:hAnsi="Garamond"/>
          <w:sz w:val="24"/>
          <w:szCs w:val="24"/>
        </w:rPr>
      </w:pPr>
    </w:p>
    <w:p w14:paraId="6A388266" w14:textId="4F229D2F" w:rsidR="00E80C07" w:rsidRDefault="00E94D46" w:rsidP="00E94D46">
      <w:pPr>
        <w:pStyle w:val="NoSpacing"/>
        <w:rPr>
          <w:rFonts w:ascii="Garamond" w:hAnsi="Garamond"/>
          <w:i/>
          <w:iCs/>
          <w:sz w:val="24"/>
          <w:szCs w:val="24"/>
        </w:rPr>
      </w:pPr>
      <w:r>
        <w:rPr>
          <w:rFonts w:ascii="Garamond" w:hAnsi="Garamond"/>
          <w:sz w:val="24"/>
          <w:szCs w:val="24"/>
        </w:rPr>
        <w:t>Once again, the farm was sold at auction</w:t>
      </w:r>
      <w:r w:rsidR="00EE1B9A">
        <w:rPr>
          <w:rFonts w:ascii="Garamond" w:hAnsi="Garamond"/>
          <w:sz w:val="24"/>
          <w:szCs w:val="24"/>
        </w:rPr>
        <w:t xml:space="preserve">.  The sale was advertised in the </w:t>
      </w:r>
      <w:r w:rsidR="00EE1B9A">
        <w:rPr>
          <w:rFonts w:ascii="Garamond" w:hAnsi="Garamond"/>
          <w:i/>
          <w:iCs/>
          <w:sz w:val="24"/>
          <w:szCs w:val="24"/>
        </w:rPr>
        <w:t>Bridgeton Evening News</w:t>
      </w:r>
      <w:r w:rsidR="00EE1B9A">
        <w:rPr>
          <w:rFonts w:ascii="Garamond" w:hAnsi="Garamond"/>
          <w:sz w:val="24"/>
          <w:szCs w:val="24"/>
        </w:rPr>
        <w:t xml:space="preserve"> and only the legal </w:t>
      </w:r>
      <w:r w:rsidR="00E80C07">
        <w:rPr>
          <w:rFonts w:ascii="Garamond" w:hAnsi="Garamond"/>
          <w:sz w:val="24"/>
          <w:szCs w:val="24"/>
        </w:rPr>
        <w:t>metes and bounds</w:t>
      </w:r>
      <w:r w:rsidR="00EE1B9A">
        <w:rPr>
          <w:rFonts w:ascii="Garamond" w:hAnsi="Garamond"/>
          <w:sz w:val="24"/>
          <w:szCs w:val="24"/>
        </w:rPr>
        <w:t xml:space="preserve"> of the two parcels (74.5 acres and 33 acres) was given</w:t>
      </w:r>
      <w:r w:rsidR="00E80C07">
        <w:rPr>
          <w:rFonts w:ascii="Garamond" w:hAnsi="Garamond"/>
          <w:sz w:val="24"/>
          <w:szCs w:val="24"/>
        </w:rPr>
        <w:t xml:space="preserve"> with </w:t>
      </w:r>
      <w:r w:rsidR="00EE1B9A">
        <w:rPr>
          <w:rFonts w:ascii="Garamond" w:hAnsi="Garamond"/>
          <w:sz w:val="24"/>
          <w:szCs w:val="24"/>
        </w:rPr>
        <w:t>no description of the buildings on the property.</w:t>
      </w:r>
      <w:r w:rsidR="00EE1B9A">
        <w:rPr>
          <w:rStyle w:val="FootnoteReference"/>
          <w:rFonts w:ascii="Garamond" w:hAnsi="Garamond"/>
          <w:sz w:val="24"/>
          <w:szCs w:val="24"/>
        </w:rPr>
        <w:footnoteReference w:id="25"/>
      </w:r>
      <w:r w:rsidR="00EE1B9A">
        <w:rPr>
          <w:rFonts w:ascii="Garamond" w:hAnsi="Garamond"/>
          <w:sz w:val="24"/>
          <w:szCs w:val="24"/>
        </w:rPr>
        <w:t xml:space="preserve">  Both parcels were purchased by Edward Perry</w:t>
      </w:r>
      <w:r w:rsidR="006F1106">
        <w:rPr>
          <w:rFonts w:ascii="Garamond" w:hAnsi="Garamond"/>
          <w:sz w:val="24"/>
          <w:szCs w:val="24"/>
        </w:rPr>
        <w:t xml:space="preserve"> (1847-1928), the son of John and Anna (nee Dennis) Perry</w:t>
      </w:r>
      <w:r w:rsidR="00B81B1A">
        <w:rPr>
          <w:rFonts w:ascii="Garamond" w:hAnsi="Garamond"/>
          <w:sz w:val="24"/>
          <w:szCs w:val="24"/>
        </w:rPr>
        <w:t xml:space="preserve">.  He </w:t>
      </w:r>
      <w:r w:rsidR="006F1106">
        <w:rPr>
          <w:rFonts w:ascii="Garamond" w:hAnsi="Garamond"/>
          <w:sz w:val="24"/>
          <w:szCs w:val="24"/>
        </w:rPr>
        <w:t>was born and raised in Hopewell Township</w:t>
      </w:r>
      <w:r w:rsidR="00B81B1A">
        <w:rPr>
          <w:rFonts w:ascii="Garamond" w:hAnsi="Garamond"/>
          <w:sz w:val="24"/>
          <w:szCs w:val="24"/>
        </w:rPr>
        <w:t xml:space="preserve">, </w:t>
      </w:r>
      <w:r w:rsidR="006F1106">
        <w:rPr>
          <w:rFonts w:ascii="Garamond" w:hAnsi="Garamond"/>
          <w:sz w:val="24"/>
          <w:szCs w:val="24"/>
        </w:rPr>
        <w:t>married Anna Wheaton in 1881</w:t>
      </w:r>
      <w:r w:rsidR="00B70F19">
        <w:rPr>
          <w:rFonts w:ascii="Garamond" w:hAnsi="Garamond"/>
          <w:sz w:val="24"/>
          <w:szCs w:val="24"/>
        </w:rPr>
        <w:t>,</w:t>
      </w:r>
      <w:r w:rsidR="006F1106">
        <w:rPr>
          <w:rFonts w:ascii="Garamond" w:hAnsi="Garamond"/>
          <w:sz w:val="24"/>
          <w:szCs w:val="24"/>
        </w:rPr>
        <w:t xml:space="preserve"> and shortly thereafter purchased a 50-acre farm on Sheppard’s Mill Road in 1881</w:t>
      </w:r>
      <w:r w:rsidR="00B81B1A">
        <w:rPr>
          <w:rFonts w:ascii="Garamond" w:hAnsi="Garamond"/>
          <w:sz w:val="24"/>
          <w:szCs w:val="24"/>
        </w:rPr>
        <w:t>.  They lived</w:t>
      </w:r>
      <w:r w:rsidR="006F1106">
        <w:rPr>
          <w:rFonts w:ascii="Garamond" w:hAnsi="Garamond"/>
          <w:sz w:val="24"/>
          <w:szCs w:val="24"/>
        </w:rPr>
        <w:t xml:space="preserve"> there until purchasing the Holmes farm in 1893.</w:t>
      </w:r>
      <w:r w:rsidR="00E80C07">
        <w:rPr>
          <w:rFonts w:ascii="Garamond" w:hAnsi="Garamond"/>
          <w:sz w:val="24"/>
          <w:szCs w:val="24"/>
        </w:rPr>
        <w:t xml:space="preserve">  </w:t>
      </w:r>
      <w:r w:rsidR="006F1106">
        <w:rPr>
          <w:rFonts w:ascii="Garamond" w:hAnsi="Garamond"/>
          <w:sz w:val="24"/>
          <w:szCs w:val="24"/>
        </w:rPr>
        <w:t xml:space="preserve"> </w:t>
      </w:r>
      <w:r w:rsidR="00E80C07">
        <w:rPr>
          <w:rFonts w:ascii="Garamond" w:hAnsi="Garamond"/>
          <w:sz w:val="24"/>
          <w:szCs w:val="24"/>
        </w:rPr>
        <w:t>In 1896</w:t>
      </w:r>
      <w:r w:rsidR="001B4A39">
        <w:rPr>
          <w:rFonts w:ascii="Garamond" w:hAnsi="Garamond"/>
          <w:sz w:val="24"/>
          <w:szCs w:val="24"/>
        </w:rPr>
        <w:t>,</w:t>
      </w:r>
      <w:r w:rsidR="00E80C07">
        <w:rPr>
          <w:rFonts w:ascii="Garamond" w:hAnsi="Garamond"/>
          <w:sz w:val="24"/>
          <w:szCs w:val="24"/>
        </w:rPr>
        <w:t xml:space="preserve"> a short biography of him appeared in the </w:t>
      </w:r>
      <w:r w:rsidR="00E80C07">
        <w:rPr>
          <w:rFonts w:ascii="Garamond" w:hAnsi="Garamond"/>
          <w:i/>
          <w:iCs/>
          <w:sz w:val="24"/>
          <w:szCs w:val="24"/>
        </w:rPr>
        <w:t>Biographical Review of Cumberland County, New Jersey:</w:t>
      </w:r>
    </w:p>
    <w:p w14:paraId="3F1EBF9A" w14:textId="77777777" w:rsidR="00E80C07" w:rsidRPr="00E80C07" w:rsidRDefault="00E80C07" w:rsidP="00E94D46">
      <w:pPr>
        <w:pStyle w:val="NoSpacing"/>
        <w:rPr>
          <w:rFonts w:ascii="Garamond" w:hAnsi="Garamond"/>
          <w:sz w:val="24"/>
          <w:szCs w:val="24"/>
        </w:rPr>
      </w:pPr>
    </w:p>
    <w:p w14:paraId="1158EC01" w14:textId="438B0170" w:rsidR="00E80C07" w:rsidRPr="00E80C07" w:rsidRDefault="00E80C07" w:rsidP="00E80C07">
      <w:pPr>
        <w:pStyle w:val="NoSpacing"/>
        <w:ind w:left="720"/>
        <w:rPr>
          <w:rFonts w:ascii="Garamond" w:hAnsi="Garamond"/>
          <w:sz w:val="20"/>
          <w:szCs w:val="20"/>
        </w:rPr>
      </w:pPr>
      <w:r>
        <w:rPr>
          <w:rFonts w:ascii="Garamond" w:hAnsi="Garamond"/>
          <w:sz w:val="20"/>
          <w:szCs w:val="20"/>
        </w:rPr>
        <w:t>Edward Dennis Perry received his education in the district schools of Lower Hopewell and of Greenwich.  He worked on the farm with his father until the latter’s decease, at which time, though but eighteen years old, he assumed the management of the property, which he soon afterward let.  The family then became separated; and Mr. Perry worked at whatever employment he happened to find, being engaged most of the time in farming until his marriage in 1881.</w:t>
      </w:r>
      <w:r w:rsidR="0087672B">
        <w:rPr>
          <w:rFonts w:ascii="Garamond" w:hAnsi="Garamond"/>
          <w:sz w:val="20"/>
          <w:szCs w:val="20"/>
        </w:rPr>
        <w:t>.</w:t>
      </w:r>
      <w:r>
        <w:rPr>
          <w:rFonts w:ascii="Garamond" w:hAnsi="Garamond"/>
          <w:sz w:val="20"/>
          <w:szCs w:val="20"/>
        </w:rPr>
        <w:t>.the following year [he] purchased fifty acres located on the road to Shepard’s mills in Lower Hopewell.  He resided on and cultivated that property until the spring of 1893, when he purchased and moved on to his present farm of seventy-five acres.  He has been quite successful as a farmer, and he is one of the large land-owners of the county….he served his town in the capacity of Overseer of Roads.</w:t>
      </w:r>
      <w:r>
        <w:rPr>
          <w:rStyle w:val="FootnoteReference"/>
          <w:rFonts w:ascii="Garamond" w:hAnsi="Garamond"/>
          <w:sz w:val="20"/>
          <w:szCs w:val="20"/>
        </w:rPr>
        <w:footnoteReference w:id="26"/>
      </w:r>
    </w:p>
    <w:p w14:paraId="30A038BD" w14:textId="75294064" w:rsidR="00E80C07" w:rsidRDefault="00E80C07" w:rsidP="00E94D46">
      <w:pPr>
        <w:pStyle w:val="NoSpacing"/>
        <w:rPr>
          <w:rFonts w:ascii="Garamond" w:hAnsi="Garamond"/>
          <w:sz w:val="24"/>
          <w:szCs w:val="24"/>
        </w:rPr>
      </w:pPr>
    </w:p>
    <w:p w14:paraId="35F71FF5" w14:textId="1C96DBA7" w:rsidR="00E94D46" w:rsidRPr="00323673" w:rsidRDefault="00E80C07" w:rsidP="00323673">
      <w:pPr>
        <w:pStyle w:val="NoSpacing"/>
        <w:rPr>
          <w:rFonts w:ascii="Garamond" w:hAnsi="Garamond"/>
          <w:sz w:val="24"/>
          <w:szCs w:val="24"/>
        </w:rPr>
      </w:pPr>
      <w:r w:rsidRPr="00323673">
        <w:rPr>
          <w:rFonts w:ascii="Garamond" w:hAnsi="Garamond"/>
          <w:sz w:val="24"/>
          <w:szCs w:val="24"/>
        </w:rPr>
        <w:t>Edward Perry</w:t>
      </w:r>
      <w:r w:rsidR="006F1106" w:rsidRPr="00323673">
        <w:rPr>
          <w:rFonts w:ascii="Garamond" w:hAnsi="Garamond"/>
          <w:sz w:val="24"/>
          <w:szCs w:val="24"/>
        </w:rPr>
        <w:t xml:space="preserve"> is </w:t>
      </w:r>
      <w:r w:rsidR="00941C42" w:rsidRPr="00323673">
        <w:rPr>
          <w:rFonts w:ascii="Garamond" w:hAnsi="Garamond"/>
          <w:sz w:val="24"/>
          <w:szCs w:val="24"/>
        </w:rPr>
        <w:t xml:space="preserve">consistently </w:t>
      </w:r>
      <w:r w:rsidR="006F1106" w:rsidRPr="00323673">
        <w:rPr>
          <w:rFonts w:ascii="Garamond" w:hAnsi="Garamond"/>
          <w:sz w:val="24"/>
          <w:szCs w:val="24"/>
        </w:rPr>
        <w:t>enumerated in various censuses as a farmer</w:t>
      </w:r>
      <w:r w:rsidR="00B81B1A" w:rsidRPr="00323673">
        <w:rPr>
          <w:rFonts w:ascii="Garamond" w:hAnsi="Garamond"/>
          <w:sz w:val="24"/>
          <w:szCs w:val="24"/>
        </w:rPr>
        <w:t>, living in the house with his wife a</w:t>
      </w:r>
      <w:r w:rsidR="00105D0F">
        <w:rPr>
          <w:rFonts w:ascii="Garamond" w:hAnsi="Garamond"/>
          <w:sz w:val="24"/>
          <w:szCs w:val="24"/>
        </w:rPr>
        <w:t xml:space="preserve">s they raised </w:t>
      </w:r>
      <w:r w:rsidR="00B81B1A" w:rsidRPr="00323673">
        <w:rPr>
          <w:rFonts w:ascii="Garamond" w:hAnsi="Garamond"/>
          <w:sz w:val="24"/>
          <w:szCs w:val="24"/>
        </w:rPr>
        <w:t>their seven children.</w:t>
      </w:r>
      <w:r w:rsidR="002E19FF" w:rsidRPr="00323673">
        <w:rPr>
          <w:rFonts w:ascii="Garamond" w:hAnsi="Garamond"/>
          <w:sz w:val="24"/>
          <w:szCs w:val="24"/>
        </w:rPr>
        <w:t xml:space="preserve">  He</w:t>
      </w:r>
      <w:r w:rsidR="00321E4B">
        <w:rPr>
          <w:rFonts w:ascii="Garamond" w:hAnsi="Garamond"/>
          <w:sz w:val="24"/>
          <w:szCs w:val="24"/>
        </w:rPr>
        <w:t xml:space="preserve"> and his wife, Anna, were charter members of</w:t>
      </w:r>
      <w:r w:rsidR="002E19FF" w:rsidRPr="00323673">
        <w:rPr>
          <w:rFonts w:ascii="Garamond" w:hAnsi="Garamond"/>
          <w:sz w:val="24"/>
          <w:szCs w:val="24"/>
        </w:rPr>
        <w:t xml:space="preserve"> </w:t>
      </w:r>
      <w:r w:rsidR="00323673" w:rsidRPr="00323673">
        <w:rPr>
          <w:rFonts w:ascii="Garamond" w:hAnsi="Garamond"/>
          <w:sz w:val="24"/>
          <w:szCs w:val="24"/>
        </w:rPr>
        <w:t>the Hope Grange in Bridgeton</w:t>
      </w:r>
      <w:r w:rsidR="00B70F19">
        <w:rPr>
          <w:rFonts w:ascii="Garamond" w:hAnsi="Garamond"/>
          <w:sz w:val="24"/>
          <w:szCs w:val="24"/>
        </w:rPr>
        <w:t xml:space="preserve"> in which they were both active.  The local newspaper o</w:t>
      </w:r>
      <w:r w:rsidR="00D23B4C">
        <w:rPr>
          <w:rFonts w:ascii="Garamond" w:hAnsi="Garamond"/>
          <w:sz w:val="24"/>
          <w:szCs w:val="24"/>
        </w:rPr>
        <w:t>ften</w:t>
      </w:r>
      <w:r w:rsidR="00B70F19">
        <w:rPr>
          <w:rFonts w:ascii="Garamond" w:hAnsi="Garamond"/>
          <w:sz w:val="24"/>
          <w:szCs w:val="24"/>
        </w:rPr>
        <w:t xml:space="preserve"> noted his attendance</w:t>
      </w:r>
      <w:r w:rsidR="00D23B4C">
        <w:rPr>
          <w:rFonts w:ascii="Garamond" w:hAnsi="Garamond"/>
          <w:sz w:val="24"/>
          <w:szCs w:val="24"/>
        </w:rPr>
        <w:t xml:space="preserve"> </w:t>
      </w:r>
      <w:r w:rsidR="002E19FF" w:rsidRPr="00323673">
        <w:rPr>
          <w:rFonts w:ascii="Garamond" w:hAnsi="Garamond"/>
          <w:sz w:val="24"/>
          <w:szCs w:val="24"/>
        </w:rPr>
        <w:t>at</w:t>
      </w:r>
      <w:r w:rsidR="00B70F19">
        <w:rPr>
          <w:rFonts w:ascii="Garamond" w:hAnsi="Garamond"/>
          <w:sz w:val="24"/>
          <w:szCs w:val="24"/>
        </w:rPr>
        <w:t xml:space="preserve"> </w:t>
      </w:r>
      <w:r w:rsidR="002E19FF" w:rsidRPr="00323673">
        <w:rPr>
          <w:rFonts w:ascii="Garamond" w:hAnsi="Garamond"/>
          <w:sz w:val="24"/>
          <w:szCs w:val="24"/>
        </w:rPr>
        <w:t>agricultural meetings</w:t>
      </w:r>
      <w:r w:rsidR="00321E4B">
        <w:rPr>
          <w:rFonts w:ascii="Garamond" w:hAnsi="Garamond"/>
          <w:sz w:val="24"/>
          <w:szCs w:val="24"/>
        </w:rPr>
        <w:t xml:space="preserve"> </w:t>
      </w:r>
      <w:r w:rsidR="00323673">
        <w:rPr>
          <w:rFonts w:ascii="Garamond" w:hAnsi="Garamond"/>
          <w:sz w:val="24"/>
          <w:szCs w:val="24"/>
        </w:rPr>
        <w:t>and</w:t>
      </w:r>
      <w:r w:rsidR="002E19FF" w:rsidRPr="00323673">
        <w:rPr>
          <w:rFonts w:ascii="Garamond" w:hAnsi="Garamond"/>
          <w:sz w:val="24"/>
          <w:szCs w:val="24"/>
        </w:rPr>
        <w:t xml:space="preserve"> county fair</w:t>
      </w:r>
      <w:r w:rsidR="00941C42">
        <w:rPr>
          <w:rFonts w:ascii="Garamond" w:hAnsi="Garamond"/>
          <w:sz w:val="24"/>
          <w:szCs w:val="24"/>
        </w:rPr>
        <w:t>s</w:t>
      </w:r>
      <w:r w:rsidR="00323673">
        <w:rPr>
          <w:rFonts w:ascii="Garamond" w:hAnsi="Garamond"/>
          <w:sz w:val="24"/>
          <w:szCs w:val="24"/>
        </w:rPr>
        <w:t>.</w:t>
      </w:r>
      <w:r w:rsidR="002E19FF" w:rsidRPr="00323673">
        <w:rPr>
          <w:rStyle w:val="FootnoteReference"/>
          <w:rFonts w:ascii="Garamond" w:hAnsi="Garamond"/>
          <w:sz w:val="24"/>
          <w:szCs w:val="24"/>
        </w:rPr>
        <w:footnoteReference w:id="27"/>
      </w:r>
      <w:r w:rsidR="00323673">
        <w:rPr>
          <w:rFonts w:ascii="Garamond" w:hAnsi="Garamond"/>
          <w:sz w:val="24"/>
          <w:szCs w:val="24"/>
        </w:rPr>
        <w:t xml:space="preserve">  </w:t>
      </w:r>
    </w:p>
    <w:p w14:paraId="21CA5BB3" w14:textId="77777777" w:rsidR="001C5E6E" w:rsidRPr="001C5E6E" w:rsidRDefault="001C5E6E" w:rsidP="001C5E6E">
      <w:pPr>
        <w:pStyle w:val="NoSpacing"/>
        <w:rPr>
          <w:rFonts w:ascii="Garamond" w:hAnsi="Garamond"/>
          <w:sz w:val="24"/>
          <w:szCs w:val="24"/>
        </w:rPr>
      </w:pPr>
    </w:p>
    <w:p w14:paraId="0D61232A" w14:textId="37D0E1C2" w:rsidR="008C7589" w:rsidRPr="001C5E6E" w:rsidRDefault="00105D0F" w:rsidP="001C5E6E">
      <w:pPr>
        <w:pStyle w:val="NoSpacing"/>
        <w:rPr>
          <w:rFonts w:ascii="Garamond" w:hAnsi="Garamond"/>
          <w:sz w:val="24"/>
          <w:szCs w:val="24"/>
        </w:rPr>
      </w:pPr>
      <w:r w:rsidRPr="001C5E6E">
        <w:rPr>
          <w:rFonts w:ascii="Garamond" w:hAnsi="Garamond"/>
          <w:sz w:val="24"/>
          <w:szCs w:val="24"/>
        </w:rPr>
        <w:t>Perry died in 1928 and the farm was inherited by his wife, Anna.</w:t>
      </w:r>
      <w:r w:rsidR="007F7C3F" w:rsidRPr="001C5E6E">
        <w:rPr>
          <w:rFonts w:ascii="Garamond" w:hAnsi="Garamond"/>
          <w:sz w:val="24"/>
          <w:szCs w:val="24"/>
        </w:rPr>
        <w:t xml:space="preserve">  She is enumerated in the 1930 census as a 74-year old widow with the stated occupation as the farmer of a </w:t>
      </w:r>
      <w:r w:rsidR="00941C42">
        <w:rPr>
          <w:rFonts w:ascii="Garamond" w:hAnsi="Garamond"/>
          <w:sz w:val="24"/>
          <w:szCs w:val="24"/>
        </w:rPr>
        <w:t>“</w:t>
      </w:r>
      <w:r w:rsidR="007F7C3F" w:rsidRPr="001C5E6E">
        <w:rPr>
          <w:rFonts w:ascii="Garamond" w:hAnsi="Garamond"/>
          <w:sz w:val="24"/>
          <w:szCs w:val="24"/>
        </w:rPr>
        <w:t>general farm</w:t>
      </w:r>
      <w:r w:rsidR="001B4A39">
        <w:rPr>
          <w:rFonts w:ascii="Garamond" w:hAnsi="Garamond"/>
          <w:sz w:val="24"/>
          <w:szCs w:val="24"/>
        </w:rPr>
        <w:t>;</w:t>
      </w:r>
      <w:r w:rsidR="00941C42">
        <w:rPr>
          <w:rFonts w:ascii="Garamond" w:hAnsi="Garamond"/>
          <w:sz w:val="24"/>
          <w:szCs w:val="24"/>
        </w:rPr>
        <w:t>”</w:t>
      </w:r>
      <w:r w:rsidR="00B70F19">
        <w:rPr>
          <w:rFonts w:ascii="Garamond" w:hAnsi="Garamond"/>
          <w:sz w:val="24"/>
          <w:szCs w:val="24"/>
        </w:rPr>
        <w:t xml:space="preserve"> l</w:t>
      </w:r>
      <w:r w:rsidR="007F7C3F" w:rsidRPr="001C5E6E">
        <w:rPr>
          <w:rFonts w:ascii="Garamond" w:hAnsi="Garamond"/>
          <w:sz w:val="24"/>
          <w:szCs w:val="24"/>
        </w:rPr>
        <w:t>iving with her is 15-year old Charles McPherson, listed as a boarder.</w:t>
      </w:r>
      <w:r w:rsidR="007F7C3F" w:rsidRPr="001C5E6E">
        <w:rPr>
          <w:rStyle w:val="FootnoteReference"/>
          <w:rFonts w:ascii="Garamond" w:hAnsi="Garamond"/>
          <w:sz w:val="24"/>
          <w:szCs w:val="24"/>
        </w:rPr>
        <w:footnoteReference w:id="28"/>
      </w:r>
      <w:r w:rsidR="007F7C3F" w:rsidRPr="001C5E6E">
        <w:rPr>
          <w:rFonts w:ascii="Garamond" w:hAnsi="Garamond"/>
          <w:sz w:val="24"/>
          <w:szCs w:val="24"/>
        </w:rPr>
        <w:t xml:space="preserve">  She died in September 1935 and was buried next to husband in Overlook Cemetery, Bridgeton.</w:t>
      </w:r>
      <w:r w:rsidR="007F7C3F" w:rsidRPr="001C5E6E">
        <w:rPr>
          <w:rStyle w:val="FootnoteReference"/>
          <w:rFonts w:ascii="Garamond" w:hAnsi="Garamond"/>
          <w:sz w:val="24"/>
          <w:szCs w:val="24"/>
        </w:rPr>
        <w:footnoteReference w:id="29"/>
      </w:r>
    </w:p>
    <w:p w14:paraId="1EA9B2D2" w14:textId="7ADACD5A" w:rsidR="001C5E6E" w:rsidRPr="001C5E6E" w:rsidRDefault="001C5E6E" w:rsidP="001C5E6E">
      <w:pPr>
        <w:pStyle w:val="NoSpacing"/>
        <w:rPr>
          <w:rFonts w:ascii="Garamond" w:hAnsi="Garamond"/>
          <w:sz w:val="24"/>
          <w:szCs w:val="24"/>
        </w:rPr>
      </w:pPr>
    </w:p>
    <w:p w14:paraId="33B16131" w14:textId="4FA1951A" w:rsidR="001C5E6E" w:rsidRDefault="001C5E6E" w:rsidP="001C5E6E">
      <w:pPr>
        <w:pStyle w:val="NoSpacing"/>
        <w:rPr>
          <w:rFonts w:ascii="Garamond" w:hAnsi="Garamond"/>
          <w:sz w:val="24"/>
          <w:szCs w:val="24"/>
        </w:rPr>
      </w:pPr>
      <w:r w:rsidRPr="001C5E6E">
        <w:rPr>
          <w:rFonts w:ascii="Garamond" w:hAnsi="Garamond"/>
          <w:sz w:val="24"/>
          <w:szCs w:val="24"/>
        </w:rPr>
        <w:t>The first aerial photograph of this part of New Jersey was taken in 1931.  Very blurry and in black and white, it shows a collection of buildings</w:t>
      </w:r>
      <w:r w:rsidR="00114419">
        <w:rPr>
          <w:rFonts w:ascii="Garamond" w:hAnsi="Garamond"/>
          <w:sz w:val="24"/>
          <w:szCs w:val="24"/>
        </w:rPr>
        <w:t>, presumably the house and various outbuildings,</w:t>
      </w:r>
      <w:r w:rsidRPr="001C5E6E">
        <w:rPr>
          <w:rFonts w:ascii="Garamond" w:hAnsi="Garamond"/>
          <w:sz w:val="24"/>
          <w:szCs w:val="24"/>
        </w:rPr>
        <w:t xml:space="preserve"> on the east side of what is today Loatman Road</w:t>
      </w:r>
      <w:r w:rsidR="0087672B">
        <w:rPr>
          <w:rFonts w:ascii="Garamond" w:hAnsi="Garamond"/>
          <w:sz w:val="24"/>
          <w:szCs w:val="24"/>
        </w:rPr>
        <w:t xml:space="preserve"> [fig. 6]</w:t>
      </w:r>
      <w:r w:rsidRPr="001C5E6E">
        <w:rPr>
          <w:rFonts w:ascii="Garamond" w:hAnsi="Garamond"/>
          <w:sz w:val="24"/>
          <w:szCs w:val="24"/>
        </w:rPr>
        <w:t>.</w:t>
      </w:r>
    </w:p>
    <w:p w14:paraId="1AB2D784" w14:textId="77777777" w:rsidR="001B4A39" w:rsidRDefault="001B4A39" w:rsidP="001C5E6E">
      <w:pPr>
        <w:pStyle w:val="NoSpacing"/>
        <w:rPr>
          <w:rFonts w:ascii="Garamond" w:hAnsi="Garamond"/>
          <w:sz w:val="24"/>
          <w:szCs w:val="24"/>
        </w:rPr>
      </w:pPr>
    </w:p>
    <w:p w14:paraId="2F66163D" w14:textId="77777777" w:rsidR="001B4A39" w:rsidRDefault="001B4A39" w:rsidP="001C5E6E">
      <w:pPr>
        <w:pStyle w:val="NoSpacing"/>
        <w:rPr>
          <w:rFonts w:ascii="Garamond" w:hAnsi="Garamond"/>
          <w:sz w:val="24"/>
          <w:szCs w:val="24"/>
        </w:rPr>
      </w:pPr>
    </w:p>
    <w:p w14:paraId="0C9E003F" w14:textId="2E21D821" w:rsidR="001C5E6E" w:rsidRDefault="00D23B4C" w:rsidP="001C5E6E">
      <w:pPr>
        <w:pStyle w:val="NoSpacing"/>
        <w:rPr>
          <w:rFonts w:ascii="Garamond" w:hAnsi="Garamond"/>
          <w:sz w:val="24"/>
          <w:szCs w:val="24"/>
        </w:rPr>
      </w:pPr>
      <w:r w:rsidRPr="00D23B4C">
        <w:rPr>
          <w:noProof/>
        </w:rPr>
        <w:lastRenderedPageBreak/>
        <w:drawing>
          <wp:anchor distT="0" distB="0" distL="114300" distR="114300" simplePos="0" relativeHeight="251665408" behindDoc="0" locked="0" layoutInCell="1" allowOverlap="1" wp14:anchorId="1A7973F1" wp14:editId="3BAA8CCD">
            <wp:simplePos x="0" y="0"/>
            <wp:positionH relativeFrom="column">
              <wp:posOffset>76200</wp:posOffset>
            </wp:positionH>
            <wp:positionV relativeFrom="paragraph">
              <wp:posOffset>0</wp:posOffset>
            </wp:positionV>
            <wp:extent cx="2533650" cy="2517775"/>
            <wp:effectExtent l="0" t="0" r="0" b="0"/>
            <wp:wrapSquare wrapText="bothSides"/>
            <wp:docPr id="677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36" name=""/>
                    <pic:cNvPicPr/>
                  </pic:nvPicPr>
                  <pic:blipFill>
                    <a:blip r:embed="rId12">
                      <a:extLst>
                        <a:ext uri="{28A0092B-C50C-407E-A947-70E740481C1C}">
                          <a14:useLocalDpi xmlns:a14="http://schemas.microsoft.com/office/drawing/2010/main" val="0"/>
                        </a:ext>
                      </a:extLst>
                    </a:blip>
                    <a:stretch>
                      <a:fillRect/>
                    </a:stretch>
                  </pic:blipFill>
                  <pic:spPr>
                    <a:xfrm>
                      <a:off x="0" y="0"/>
                      <a:ext cx="2533650" cy="2517775"/>
                    </a:xfrm>
                    <a:prstGeom prst="rect">
                      <a:avLst/>
                    </a:prstGeom>
                  </pic:spPr>
                </pic:pic>
              </a:graphicData>
            </a:graphic>
            <wp14:sizeRelH relativeFrom="margin">
              <wp14:pctWidth>0</wp14:pctWidth>
            </wp14:sizeRelH>
            <wp14:sizeRelV relativeFrom="margin">
              <wp14:pctHeight>0</wp14:pctHeight>
            </wp14:sizeRelV>
          </wp:anchor>
        </w:drawing>
      </w:r>
    </w:p>
    <w:p w14:paraId="4C660243" w14:textId="2F61B25E" w:rsidR="001C5E6E" w:rsidRDefault="001C5E6E" w:rsidP="001C5E6E">
      <w:pPr>
        <w:pStyle w:val="NoSpacing"/>
        <w:rPr>
          <w:rFonts w:ascii="Garamond" w:hAnsi="Garamond"/>
          <w:sz w:val="24"/>
          <w:szCs w:val="24"/>
        </w:rPr>
      </w:pPr>
    </w:p>
    <w:p w14:paraId="25015787" w14:textId="1507E9F8" w:rsidR="001C5E6E" w:rsidRDefault="001C5E6E" w:rsidP="001C5E6E">
      <w:pPr>
        <w:pStyle w:val="NoSpacing"/>
        <w:rPr>
          <w:rFonts w:ascii="Garamond" w:hAnsi="Garamond"/>
          <w:sz w:val="24"/>
          <w:szCs w:val="24"/>
        </w:rPr>
      </w:pPr>
    </w:p>
    <w:p w14:paraId="4FD897CA" w14:textId="2CBDF53F" w:rsidR="001C5E6E" w:rsidRDefault="001C5E6E" w:rsidP="001C5E6E">
      <w:pPr>
        <w:pStyle w:val="NoSpacing"/>
        <w:rPr>
          <w:rFonts w:ascii="Garamond" w:hAnsi="Garamond"/>
          <w:sz w:val="24"/>
          <w:szCs w:val="24"/>
        </w:rPr>
      </w:pPr>
    </w:p>
    <w:p w14:paraId="210B9815" w14:textId="5F6E7573" w:rsidR="001C5E6E" w:rsidRPr="00B2088E" w:rsidRDefault="00D23B4C" w:rsidP="00D23B4C">
      <w:pPr>
        <w:pStyle w:val="Caption"/>
        <w:rPr>
          <w:rFonts w:ascii="Garamond" w:hAnsi="Garamond"/>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6</w:t>
      </w:r>
      <w:r w:rsidRPr="00B2088E">
        <w:rPr>
          <w:rFonts w:ascii="Garamond" w:hAnsi="Garamond"/>
          <w:color w:val="auto"/>
          <w:sz w:val="22"/>
          <w:szCs w:val="22"/>
        </w:rPr>
        <w:fldChar w:fldCharType="end"/>
      </w:r>
      <w:r w:rsidRPr="00B2088E">
        <w:rPr>
          <w:rFonts w:ascii="Garamond" w:hAnsi="Garamond"/>
          <w:color w:val="auto"/>
          <w:sz w:val="22"/>
          <w:szCs w:val="22"/>
        </w:rPr>
        <w:t>:  1931 aerial view of the farm</w:t>
      </w:r>
    </w:p>
    <w:p w14:paraId="2481B0FC" w14:textId="3DAAE1BE" w:rsidR="00D23B4C" w:rsidRPr="00B2088E" w:rsidRDefault="00425A25" w:rsidP="00D23B4C">
      <w:pPr>
        <w:rPr>
          <w:rFonts w:ascii="Garamond" w:hAnsi="Garamond"/>
        </w:rPr>
      </w:pPr>
      <w:r>
        <w:rPr>
          <w:rFonts w:ascii="Garamond" w:hAnsi="Garamond"/>
          <w:noProof/>
          <w:sz w:val="24"/>
          <w:szCs w:val="24"/>
        </w:rPr>
        <mc:AlternateContent>
          <mc:Choice Requires="wps">
            <w:drawing>
              <wp:anchor distT="0" distB="0" distL="114300" distR="114300" simplePos="0" relativeHeight="251666432" behindDoc="0" locked="0" layoutInCell="1" allowOverlap="1" wp14:anchorId="3AEB1200" wp14:editId="536D09A6">
                <wp:simplePos x="0" y="0"/>
                <wp:positionH relativeFrom="column">
                  <wp:posOffset>1438275</wp:posOffset>
                </wp:positionH>
                <wp:positionV relativeFrom="paragraph">
                  <wp:posOffset>257175</wp:posOffset>
                </wp:positionV>
                <wp:extent cx="2038350" cy="171450"/>
                <wp:effectExtent l="0" t="95250" r="19050" b="19050"/>
                <wp:wrapNone/>
                <wp:docPr id="1158341910" name="Straight Arrow Connector 1"/>
                <wp:cNvGraphicFramePr/>
                <a:graphic xmlns:a="http://schemas.openxmlformats.org/drawingml/2006/main">
                  <a:graphicData uri="http://schemas.microsoft.com/office/word/2010/wordprocessingShape">
                    <wps:wsp>
                      <wps:cNvCnPr/>
                      <wps:spPr>
                        <a:xfrm flipH="1" flipV="1">
                          <a:off x="0" y="0"/>
                          <a:ext cx="2038350" cy="171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769A02" id="Straight Arrow Connector 1" o:spid="_x0000_s1026" type="#_x0000_t32" style="position:absolute;margin-left:113.25pt;margin-top:20.25pt;width:160.5pt;height:13.5pt;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" strokecolor="red" strokeweight="3pt">
                <v:stroke endarrow="block" joinstyle="miter"/>
              </v:shape>
            </w:pict>
          </mc:Fallback>
        </mc:AlternateContent>
      </w:r>
      <w:r w:rsidR="00D23B4C" w:rsidRPr="00B2088E">
        <w:rPr>
          <w:rFonts w:ascii="Garamond" w:hAnsi="Garamond"/>
        </w:rPr>
        <w:t>[HistoricalAerials.com]</w:t>
      </w:r>
    </w:p>
    <w:p w14:paraId="339D2782" w14:textId="244672B2" w:rsidR="001C5E6E" w:rsidRDefault="001C5E6E" w:rsidP="001C5E6E">
      <w:pPr>
        <w:pStyle w:val="NoSpacing"/>
        <w:rPr>
          <w:rFonts w:ascii="Garamond" w:hAnsi="Garamond"/>
          <w:sz w:val="24"/>
          <w:szCs w:val="24"/>
        </w:rPr>
      </w:pPr>
    </w:p>
    <w:p w14:paraId="64D4DDCA" w14:textId="59A21D62" w:rsidR="001C5E6E" w:rsidRDefault="001C5E6E" w:rsidP="001C5E6E">
      <w:pPr>
        <w:pStyle w:val="NoSpacing"/>
        <w:rPr>
          <w:rFonts w:ascii="Garamond" w:hAnsi="Garamond"/>
          <w:sz w:val="24"/>
          <w:szCs w:val="24"/>
        </w:rPr>
      </w:pPr>
    </w:p>
    <w:p w14:paraId="18A3A1DA" w14:textId="77777777" w:rsidR="001C5E6E" w:rsidRDefault="001C5E6E" w:rsidP="001C5E6E">
      <w:pPr>
        <w:pStyle w:val="NoSpacing"/>
        <w:rPr>
          <w:rFonts w:ascii="Garamond" w:hAnsi="Garamond"/>
          <w:sz w:val="24"/>
          <w:szCs w:val="24"/>
        </w:rPr>
      </w:pPr>
    </w:p>
    <w:p w14:paraId="7DAF72D9" w14:textId="77777777" w:rsidR="001C5E6E" w:rsidRDefault="001C5E6E" w:rsidP="001C5E6E">
      <w:pPr>
        <w:pStyle w:val="NoSpacing"/>
        <w:rPr>
          <w:rFonts w:ascii="Garamond" w:hAnsi="Garamond"/>
          <w:sz w:val="24"/>
          <w:szCs w:val="24"/>
        </w:rPr>
      </w:pPr>
    </w:p>
    <w:p w14:paraId="00F515F3" w14:textId="77777777" w:rsidR="001C5E6E" w:rsidRDefault="001C5E6E" w:rsidP="001C5E6E">
      <w:pPr>
        <w:pStyle w:val="NoSpacing"/>
        <w:rPr>
          <w:rFonts w:ascii="Garamond" w:hAnsi="Garamond"/>
          <w:sz w:val="24"/>
          <w:szCs w:val="24"/>
        </w:rPr>
      </w:pPr>
    </w:p>
    <w:p w14:paraId="1FD97F56" w14:textId="77777777" w:rsidR="001C5E6E" w:rsidRDefault="001C5E6E" w:rsidP="001C5E6E">
      <w:pPr>
        <w:pStyle w:val="NoSpacing"/>
        <w:rPr>
          <w:rFonts w:ascii="Garamond" w:hAnsi="Garamond"/>
          <w:sz w:val="24"/>
          <w:szCs w:val="24"/>
        </w:rPr>
      </w:pPr>
    </w:p>
    <w:p w14:paraId="1636CE65" w14:textId="77777777" w:rsidR="001C5E6E" w:rsidRDefault="001C5E6E" w:rsidP="001C5E6E">
      <w:pPr>
        <w:pStyle w:val="NoSpacing"/>
        <w:rPr>
          <w:rFonts w:ascii="Garamond" w:hAnsi="Garamond"/>
          <w:sz w:val="24"/>
          <w:szCs w:val="24"/>
        </w:rPr>
      </w:pPr>
    </w:p>
    <w:p w14:paraId="33618DA2" w14:textId="77777777" w:rsidR="001C5E6E" w:rsidRDefault="001C5E6E" w:rsidP="001C5E6E">
      <w:pPr>
        <w:pStyle w:val="NoSpacing"/>
        <w:rPr>
          <w:rFonts w:ascii="Garamond" w:hAnsi="Garamond"/>
          <w:sz w:val="24"/>
          <w:szCs w:val="24"/>
        </w:rPr>
      </w:pPr>
    </w:p>
    <w:p w14:paraId="35C148E3" w14:textId="77777777" w:rsidR="001C5E6E" w:rsidRDefault="001C5E6E" w:rsidP="001C5E6E">
      <w:pPr>
        <w:pStyle w:val="NoSpacing"/>
        <w:rPr>
          <w:rFonts w:ascii="Garamond" w:hAnsi="Garamond"/>
          <w:sz w:val="24"/>
          <w:szCs w:val="24"/>
        </w:rPr>
      </w:pPr>
    </w:p>
    <w:p w14:paraId="29D2538F" w14:textId="072E4D5A" w:rsidR="009C489B" w:rsidRDefault="007F7C3F" w:rsidP="00D23B4C">
      <w:pPr>
        <w:pStyle w:val="NoSpacing"/>
        <w:rPr>
          <w:rFonts w:ascii="Garamond" w:hAnsi="Garamond"/>
          <w:sz w:val="24"/>
          <w:szCs w:val="24"/>
        </w:rPr>
      </w:pPr>
      <w:r w:rsidRPr="00D23B4C">
        <w:rPr>
          <w:rFonts w:ascii="Garamond" w:hAnsi="Garamond"/>
          <w:sz w:val="24"/>
          <w:szCs w:val="24"/>
        </w:rPr>
        <w:t xml:space="preserve">By order of the Orphan’s Court, Anna Perry’s </w:t>
      </w:r>
      <w:r w:rsidR="00AD0298" w:rsidRPr="00D23B4C">
        <w:rPr>
          <w:rFonts w:ascii="Garamond" w:hAnsi="Garamond"/>
          <w:sz w:val="24"/>
          <w:szCs w:val="24"/>
        </w:rPr>
        <w:t>real estate holdings were sold at public auction on November 21, 1936.  The advertisement for the Perry Homestead Farm (as parcel number one was called</w:t>
      </w:r>
      <w:r w:rsidR="00425A25">
        <w:rPr>
          <w:rFonts w:ascii="Garamond" w:hAnsi="Garamond"/>
          <w:sz w:val="24"/>
          <w:szCs w:val="24"/>
        </w:rPr>
        <w:t xml:space="preserve"> in the ad</w:t>
      </w:r>
      <w:r w:rsidR="00AD0298" w:rsidRPr="00D23B4C">
        <w:rPr>
          <w:rFonts w:ascii="Garamond" w:hAnsi="Garamond"/>
          <w:sz w:val="24"/>
          <w:szCs w:val="24"/>
        </w:rPr>
        <w:t>) shows the farm then consisted of three tracts, one of 74.5 acres, one of 33 acres of meadow, and one of 17 acres.  Also included in the sale were a 50-acre acre farm on Wheaton Lane (now Perry Road</w:t>
      </w:r>
      <w:r w:rsidR="00D35678">
        <w:rPr>
          <w:rFonts w:ascii="Garamond" w:hAnsi="Garamond"/>
          <w:sz w:val="24"/>
          <w:szCs w:val="24"/>
        </w:rPr>
        <w:t xml:space="preserve"> and on which their son, Linwood, was living</w:t>
      </w:r>
      <w:r w:rsidR="00AD0298" w:rsidRPr="00D23B4C">
        <w:rPr>
          <w:rFonts w:ascii="Garamond" w:hAnsi="Garamond"/>
          <w:sz w:val="24"/>
          <w:szCs w:val="24"/>
        </w:rPr>
        <w:t>), and a 13.27-acre tract in Greenw</w:t>
      </w:r>
      <w:r w:rsidR="00C3584C">
        <w:rPr>
          <w:rFonts w:ascii="Garamond" w:hAnsi="Garamond"/>
          <w:sz w:val="24"/>
          <w:szCs w:val="24"/>
        </w:rPr>
        <w:t>ich</w:t>
      </w:r>
      <w:r w:rsidR="00AD0298" w:rsidRPr="00D23B4C">
        <w:rPr>
          <w:rFonts w:ascii="Garamond" w:hAnsi="Garamond"/>
          <w:sz w:val="24"/>
          <w:szCs w:val="24"/>
        </w:rPr>
        <w:t xml:space="preserve"> Township.  No description of </w:t>
      </w:r>
      <w:r w:rsidR="00425A25">
        <w:rPr>
          <w:rFonts w:ascii="Garamond" w:hAnsi="Garamond"/>
          <w:sz w:val="24"/>
          <w:szCs w:val="24"/>
        </w:rPr>
        <w:t>any</w:t>
      </w:r>
      <w:r w:rsidR="00AD0298" w:rsidRPr="00D23B4C">
        <w:rPr>
          <w:rFonts w:ascii="Garamond" w:hAnsi="Garamond"/>
          <w:sz w:val="24"/>
          <w:szCs w:val="24"/>
        </w:rPr>
        <w:t xml:space="preserve"> buildings was given.</w:t>
      </w:r>
      <w:r w:rsidR="00AD0298" w:rsidRPr="00D23B4C">
        <w:rPr>
          <w:rStyle w:val="FootnoteReference"/>
          <w:rFonts w:ascii="Garamond" w:hAnsi="Garamond"/>
          <w:sz w:val="24"/>
          <w:szCs w:val="24"/>
        </w:rPr>
        <w:footnoteReference w:id="30"/>
      </w:r>
    </w:p>
    <w:p w14:paraId="0BA81800" w14:textId="77777777" w:rsidR="00D23B4C" w:rsidRPr="00D23B4C" w:rsidRDefault="00D23B4C" w:rsidP="00D23B4C">
      <w:pPr>
        <w:pStyle w:val="NoSpacing"/>
        <w:rPr>
          <w:rFonts w:ascii="Garamond" w:hAnsi="Garamond"/>
          <w:sz w:val="24"/>
          <w:szCs w:val="24"/>
        </w:rPr>
      </w:pPr>
    </w:p>
    <w:p w14:paraId="54D351C0" w14:textId="6EDA82EE" w:rsidR="00AD0298" w:rsidRDefault="00AD0298" w:rsidP="00D23B4C">
      <w:pPr>
        <w:pStyle w:val="NoSpacing"/>
        <w:rPr>
          <w:rFonts w:ascii="Garamond" w:hAnsi="Garamond"/>
          <w:sz w:val="24"/>
          <w:szCs w:val="24"/>
        </w:rPr>
      </w:pPr>
      <w:r w:rsidRPr="00D23B4C">
        <w:rPr>
          <w:rFonts w:ascii="Garamond" w:hAnsi="Garamond"/>
          <w:sz w:val="24"/>
          <w:szCs w:val="24"/>
        </w:rPr>
        <w:t xml:space="preserve">Edward and Anna’s son, </w:t>
      </w:r>
      <w:r w:rsidR="001C5E6E" w:rsidRPr="00D23B4C">
        <w:rPr>
          <w:rFonts w:ascii="Garamond" w:hAnsi="Garamond"/>
          <w:sz w:val="24"/>
          <w:szCs w:val="24"/>
        </w:rPr>
        <w:t xml:space="preserve">E. [Edward] </w:t>
      </w:r>
      <w:r w:rsidRPr="00D23B4C">
        <w:rPr>
          <w:rFonts w:ascii="Garamond" w:hAnsi="Garamond"/>
          <w:sz w:val="24"/>
          <w:szCs w:val="24"/>
        </w:rPr>
        <w:t>Linwood Perry (1889-1969), purchased the farm, taking title on December 26, 1936.</w:t>
      </w:r>
      <w:r w:rsidR="001C5E6E" w:rsidRPr="00D23B4C">
        <w:rPr>
          <w:rFonts w:ascii="Garamond" w:hAnsi="Garamond"/>
          <w:sz w:val="24"/>
          <w:szCs w:val="24"/>
        </w:rPr>
        <w:t xml:space="preserve">  Perry</w:t>
      </w:r>
      <w:r w:rsidR="00D35678">
        <w:rPr>
          <w:rFonts w:ascii="Garamond" w:hAnsi="Garamond"/>
          <w:sz w:val="24"/>
          <w:szCs w:val="24"/>
        </w:rPr>
        <w:t xml:space="preserve"> was enumerated in the 1940 census as a</w:t>
      </w:r>
      <w:r w:rsidR="007B645C">
        <w:rPr>
          <w:rFonts w:ascii="Garamond" w:hAnsi="Garamond"/>
          <w:sz w:val="24"/>
          <w:szCs w:val="24"/>
        </w:rPr>
        <w:t xml:space="preserve"> 52-year old farmer, living here with his </w:t>
      </w:r>
      <w:r w:rsidR="001B4A39">
        <w:rPr>
          <w:rFonts w:ascii="Garamond" w:hAnsi="Garamond"/>
          <w:sz w:val="24"/>
          <w:szCs w:val="24"/>
        </w:rPr>
        <w:t xml:space="preserve">50-year old </w:t>
      </w:r>
      <w:r w:rsidR="007B645C">
        <w:rPr>
          <w:rFonts w:ascii="Garamond" w:hAnsi="Garamond"/>
          <w:sz w:val="24"/>
          <w:szCs w:val="24"/>
        </w:rPr>
        <w:t>wife, Elsie.  I</w:t>
      </w:r>
      <w:r w:rsidR="001C5E6E" w:rsidRPr="00D23B4C">
        <w:rPr>
          <w:rFonts w:ascii="Garamond" w:hAnsi="Garamond"/>
          <w:sz w:val="24"/>
          <w:szCs w:val="24"/>
        </w:rPr>
        <w:t>n the 1950 census</w:t>
      </w:r>
      <w:r w:rsidR="007B645C">
        <w:rPr>
          <w:rFonts w:ascii="Garamond" w:hAnsi="Garamond"/>
          <w:sz w:val="24"/>
          <w:szCs w:val="24"/>
        </w:rPr>
        <w:t>, h</w:t>
      </w:r>
      <w:r w:rsidR="001C5E6E" w:rsidRPr="00D23B4C">
        <w:rPr>
          <w:rFonts w:ascii="Garamond" w:hAnsi="Garamond"/>
          <w:sz w:val="24"/>
          <w:szCs w:val="24"/>
        </w:rPr>
        <w:t>e is cited as a 61-year old farmer living in the house with his wife.</w:t>
      </w:r>
      <w:r w:rsidR="00C3584C">
        <w:rPr>
          <w:rFonts w:ascii="Garamond" w:hAnsi="Garamond"/>
          <w:sz w:val="24"/>
          <w:szCs w:val="24"/>
        </w:rPr>
        <w:t xml:space="preserve"> </w:t>
      </w:r>
      <w:r w:rsidR="001D076F">
        <w:rPr>
          <w:rFonts w:ascii="Garamond" w:hAnsi="Garamond"/>
          <w:sz w:val="24"/>
          <w:szCs w:val="24"/>
        </w:rPr>
        <w:t xml:space="preserve"> </w:t>
      </w:r>
      <w:r w:rsidR="00114419">
        <w:rPr>
          <w:rFonts w:ascii="Garamond" w:hAnsi="Garamond"/>
          <w:sz w:val="24"/>
          <w:szCs w:val="24"/>
        </w:rPr>
        <w:t>Like his parents, b</w:t>
      </w:r>
      <w:r w:rsidR="00941C42">
        <w:rPr>
          <w:rFonts w:ascii="Garamond" w:hAnsi="Garamond"/>
          <w:sz w:val="24"/>
          <w:szCs w:val="24"/>
        </w:rPr>
        <w:t>oth were active in the Hope Grange in Bridgeton.</w:t>
      </w:r>
      <w:r w:rsidR="00941C42" w:rsidRPr="00D23B4C">
        <w:rPr>
          <w:rStyle w:val="FootnoteReference"/>
          <w:rFonts w:ascii="Garamond" w:hAnsi="Garamond"/>
          <w:sz w:val="24"/>
          <w:szCs w:val="24"/>
        </w:rPr>
        <w:footnoteReference w:id="31"/>
      </w:r>
      <w:r w:rsidR="00941C42">
        <w:rPr>
          <w:rFonts w:ascii="Garamond" w:hAnsi="Garamond"/>
          <w:sz w:val="24"/>
          <w:szCs w:val="24"/>
        </w:rPr>
        <w:t xml:space="preserve">  </w:t>
      </w:r>
      <w:r w:rsidR="00C3584C">
        <w:rPr>
          <w:rFonts w:ascii="Garamond" w:hAnsi="Garamond"/>
          <w:sz w:val="24"/>
          <w:szCs w:val="24"/>
        </w:rPr>
        <w:t>By the</w:t>
      </w:r>
      <w:r w:rsidR="001D076F">
        <w:rPr>
          <w:rFonts w:ascii="Garamond" w:hAnsi="Garamond"/>
          <w:sz w:val="24"/>
          <w:szCs w:val="24"/>
        </w:rPr>
        <w:t xml:space="preserve"> early</w:t>
      </w:r>
      <w:r w:rsidR="00C3584C">
        <w:rPr>
          <w:rFonts w:ascii="Garamond" w:hAnsi="Garamond"/>
          <w:sz w:val="24"/>
          <w:szCs w:val="24"/>
        </w:rPr>
        <w:t xml:space="preserve"> 1970s, the farm was owned by Robert Fralinger</w:t>
      </w:r>
      <w:r w:rsidR="001D076F">
        <w:rPr>
          <w:rFonts w:ascii="Garamond" w:hAnsi="Garamond"/>
          <w:sz w:val="24"/>
          <w:szCs w:val="24"/>
        </w:rPr>
        <w:t xml:space="preserve"> Jr., a local peach and poultry farmer</w:t>
      </w:r>
      <w:r w:rsidR="00C3584C">
        <w:rPr>
          <w:rFonts w:ascii="Garamond" w:hAnsi="Garamond"/>
          <w:sz w:val="24"/>
          <w:szCs w:val="24"/>
        </w:rPr>
        <w:t>.</w:t>
      </w:r>
    </w:p>
    <w:p w14:paraId="0EA56DAA" w14:textId="77777777" w:rsidR="00C3584C" w:rsidRDefault="00C3584C" w:rsidP="00D23B4C">
      <w:pPr>
        <w:pStyle w:val="NoSpacing"/>
        <w:rPr>
          <w:rFonts w:ascii="Garamond" w:hAnsi="Garamond"/>
          <w:sz w:val="24"/>
          <w:szCs w:val="24"/>
        </w:rPr>
      </w:pPr>
    </w:p>
    <w:p w14:paraId="1A9873F5" w14:textId="47FBF621" w:rsidR="00C3584C" w:rsidRDefault="00C3584C" w:rsidP="00D23B4C">
      <w:pPr>
        <w:pStyle w:val="NoSpacing"/>
        <w:rPr>
          <w:rFonts w:ascii="Garamond" w:hAnsi="Garamond"/>
          <w:sz w:val="24"/>
          <w:szCs w:val="24"/>
        </w:rPr>
      </w:pPr>
      <w:r>
        <w:rPr>
          <w:rFonts w:ascii="Garamond" w:hAnsi="Garamond"/>
          <w:sz w:val="24"/>
          <w:szCs w:val="24"/>
        </w:rPr>
        <w:t xml:space="preserve">The 1970 </w:t>
      </w:r>
      <w:r w:rsidR="001D076F">
        <w:rPr>
          <w:rFonts w:ascii="Garamond" w:hAnsi="Garamond"/>
          <w:sz w:val="24"/>
          <w:szCs w:val="24"/>
        </w:rPr>
        <w:t xml:space="preserve">black and white </w:t>
      </w:r>
      <w:r>
        <w:rPr>
          <w:rFonts w:ascii="Garamond" w:hAnsi="Garamond"/>
          <w:sz w:val="24"/>
          <w:szCs w:val="24"/>
        </w:rPr>
        <w:t>aerial photograph</w:t>
      </w:r>
      <w:r w:rsidR="00114419">
        <w:rPr>
          <w:rFonts w:ascii="Garamond" w:hAnsi="Garamond"/>
          <w:sz w:val="24"/>
          <w:szCs w:val="24"/>
        </w:rPr>
        <w:t xml:space="preserve"> taken during </w:t>
      </w:r>
      <w:proofErr w:type="spellStart"/>
      <w:r w:rsidR="00114419">
        <w:rPr>
          <w:rFonts w:ascii="Garamond" w:hAnsi="Garamond"/>
          <w:sz w:val="24"/>
          <w:szCs w:val="24"/>
        </w:rPr>
        <w:t>Fralinger’s</w:t>
      </w:r>
      <w:proofErr w:type="spellEnd"/>
      <w:r w:rsidR="00114419">
        <w:rPr>
          <w:rFonts w:ascii="Garamond" w:hAnsi="Garamond"/>
          <w:sz w:val="24"/>
          <w:szCs w:val="24"/>
        </w:rPr>
        <w:t xml:space="preserve"> </w:t>
      </w:r>
      <w:r w:rsidR="00534F55">
        <w:rPr>
          <w:rFonts w:ascii="Garamond" w:hAnsi="Garamond"/>
          <w:sz w:val="24"/>
          <w:szCs w:val="24"/>
        </w:rPr>
        <w:t>ownership</w:t>
      </w:r>
      <w:r w:rsidR="001D076F">
        <w:rPr>
          <w:rFonts w:ascii="Garamond" w:hAnsi="Garamond"/>
          <w:sz w:val="24"/>
          <w:szCs w:val="24"/>
        </w:rPr>
        <w:t xml:space="preserve"> </w:t>
      </w:r>
      <w:r>
        <w:rPr>
          <w:rFonts w:ascii="Garamond" w:hAnsi="Garamond"/>
          <w:sz w:val="24"/>
          <w:szCs w:val="24"/>
        </w:rPr>
        <w:t xml:space="preserve">clearly shows </w:t>
      </w:r>
      <w:r w:rsidR="00114419">
        <w:rPr>
          <w:rFonts w:ascii="Garamond" w:hAnsi="Garamond"/>
          <w:sz w:val="24"/>
          <w:szCs w:val="24"/>
        </w:rPr>
        <w:t>a</w:t>
      </w:r>
      <w:r>
        <w:rPr>
          <w:rFonts w:ascii="Garamond" w:hAnsi="Garamond"/>
          <w:sz w:val="24"/>
          <w:szCs w:val="24"/>
        </w:rPr>
        <w:t xml:space="preserve"> farmhouse to the north with three outbuildings to the south.  The largest of the outbuildings is the southernmost one </w:t>
      </w:r>
      <w:r w:rsidR="001D076F">
        <w:rPr>
          <w:rFonts w:ascii="Garamond" w:hAnsi="Garamond"/>
          <w:sz w:val="24"/>
          <w:szCs w:val="24"/>
        </w:rPr>
        <w:t>[</w:t>
      </w:r>
      <w:r>
        <w:rPr>
          <w:rFonts w:ascii="Garamond" w:hAnsi="Garamond"/>
          <w:sz w:val="24"/>
          <w:szCs w:val="24"/>
        </w:rPr>
        <w:t>circled in red in fig. 7</w:t>
      </w:r>
      <w:r w:rsidR="001D076F">
        <w:rPr>
          <w:rFonts w:ascii="Garamond" w:hAnsi="Garamond"/>
          <w:sz w:val="24"/>
          <w:szCs w:val="24"/>
        </w:rPr>
        <w:t>]</w:t>
      </w:r>
      <w:r>
        <w:rPr>
          <w:rFonts w:ascii="Garamond" w:hAnsi="Garamond"/>
          <w:sz w:val="24"/>
          <w:szCs w:val="24"/>
        </w:rPr>
        <w:t xml:space="preserve"> </w:t>
      </w:r>
      <w:r w:rsidR="00534F55">
        <w:rPr>
          <w:rFonts w:ascii="Garamond" w:hAnsi="Garamond"/>
          <w:sz w:val="24"/>
          <w:szCs w:val="24"/>
        </w:rPr>
        <w:t xml:space="preserve">which </w:t>
      </w:r>
      <w:r>
        <w:rPr>
          <w:rFonts w:ascii="Garamond" w:hAnsi="Garamond"/>
          <w:sz w:val="24"/>
          <w:szCs w:val="24"/>
        </w:rPr>
        <w:t xml:space="preserve">is the log stable with its two shed additions.  </w:t>
      </w:r>
    </w:p>
    <w:p w14:paraId="1D31FFEA" w14:textId="77777777" w:rsidR="00425A25" w:rsidRDefault="00425A25" w:rsidP="00D23B4C">
      <w:pPr>
        <w:pStyle w:val="NoSpacing"/>
        <w:rPr>
          <w:rFonts w:ascii="Garamond" w:hAnsi="Garamond"/>
          <w:sz w:val="24"/>
          <w:szCs w:val="24"/>
        </w:rPr>
      </w:pPr>
    </w:p>
    <w:p w14:paraId="5C00752E" w14:textId="1B716BB7" w:rsidR="00425A25" w:rsidRPr="00C3584C" w:rsidRDefault="00534F55" w:rsidP="00425A25">
      <w:pPr>
        <w:pStyle w:val="NoSpacing"/>
        <w:rPr>
          <w:rFonts w:ascii="Garamond" w:hAnsi="Garamond"/>
          <w:sz w:val="24"/>
          <w:szCs w:val="24"/>
        </w:rPr>
      </w:pPr>
      <w:r>
        <w:rPr>
          <w:rFonts w:ascii="Garamond" w:hAnsi="Garamond"/>
          <w:sz w:val="24"/>
          <w:szCs w:val="24"/>
        </w:rPr>
        <w:t xml:space="preserve">Little is known about the house seen in the 1970 aerial.  </w:t>
      </w:r>
      <w:r w:rsidR="00425A25">
        <w:rPr>
          <w:rFonts w:ascii="Garamond" w:hAnsi="Garamond"/>
          <w:sz w:val="24"/>
          <w:szCs w:val="24"/>
        </w:rPr>
        <w:t>In 197</w:t>
      </w:r>
      <w:r>
        <w:rPr>
          <w:rFonts w:ascii="Garamond" w:hAnsi="Garamond"/>
          <w:sz w:val="24"/>
          <w:szCs w:val="24"/>
        </w:rPr>
        <w:t>5</w:t>
      </w:r>
      <w:r w:rsidR="00425A25">
        <w:rPr>
          <w:rFonts w:ascii="Garamond" w:hAnsi="Garamond"/>
          <w:sz w:val="24"/>
          <w:szCs w:val="24"/>
        </w:rPr>
        <w:t xml:space="preserve">, </w:t>
      </w:r>
      <w:r>
        <w:rPr>
          <w:rFonts w:ascii="Garamond" w:hAnsi="Garamond"/>
          <w:sz w:val="24"/>
          <w:szCs w:val="24"/>
        </w:rPr>
        <w:t xml:space="preserve">after </w:t>
      </w:r>
      <w:r w:rsidR="00425A25">
        <w:rPr>
          <w:rFonts w:ascii="Garamond" w:hAnsi="Garamond"/>
          <w:sz w:val="24"/>
          <w:szCs w:val="24"/>
        </w:rPr>
        <w:t>Robert Fralinger</w:t>
      </w:r>
      <w:r>
        <w:rPr>
          <w:rFonts w:ascii="Garamond" w:hAnsi="Garamond"/>
          <w:sz w:val="24"/>
          <w:szCs w:val="24"/>
        </w:rPr>
        <w:t xml:space="preserve"> decided to</w:t>
      </w:r>
      <w:r w:rsidR="00425A25">
        <w:rPr>
          <w:rFonts w:ascii="Garamond" w:hAnsi="Garamond"/>
          <w:sz w:val="24"/>
          <w:szCs w:val="24"/>
        </w:rPr>
        <w:t xml:space="preserve"> donat</w:t>
      </w:r>
      <w:r>
        <w:rPr>
          <w:rFonts w:ascii="Garamond" w:hAnsi="Garamond"/>
          <w:sz w:val="24"/>
          <w:szCs w:val="24"/>
        </w:rPr>
        <w:t>e the log stable</w:t>
      </w:r>
      <w:r w:rsidR="00425A25">
        <w:rPr>
          <w:rFonts w:ascii="Garamond" w:hAnsi="Garamond"/>
          <w:sz w:val="24"/>
          <w:szCs w:val="24"/>
        </w:rPr>
        <w:t xml:space="preserve"> to the Cumberland County Historical Society</w:t>
      </w:r>
      <w:r>
        <w:rPr>
          <w:rFonts w:ascii="Garamond" w:hAnsi="Garamond"/>
          <w:sz w:val="24"/>
          <w:szCs w:val="24"/>
        </w:rPr>
        <w:t>, r</w:t>
      </w:r>
      <w:r w:rsidR="00425A25">
        <w:rPr>
          <w:rFonts w:ascii="Garamond" w:hAnsi="Garamond"/>
          <w:sz w:val="24"/>
          <w:szCs w:val="24"/>
        </w:rPr>
        <w:t xml:space="preserve">estoration architect, G. Edwin Brumbaugh of Gwynedd Valley, Pennsylvania, visited the farmstead </w:t>
      </w:r>
      <w:r w:rsidR="001D076F">
        <w:rPr>
          <w:rFonts w:ascii="Garamond" w:hAnsi="Garamond"/>
          <w:sz w:val="24"/>
          <w:szCs w:val="24"/>
        </w:rPr>
        <w:t xml:space="preserve">to </w:t>
      </w:r>
      <w:r w:rsidR="00425A25">
        <w:rPr>
          <w:rFonts w:ascii="Garamond" w:hAnsi="Garamond"/>
          <w:sz w:val="24"/>
          <w:szCs w:val="24"/>
        </w:rPr>
        <w:t xml:space="preserve">examine the </w:t>
      </w:r>
      <w:r>
        <w:rPr>
          <w:rFonts w:ascii="Garamond" w:hAnsi="Garamond"/>
          <w:sz w:val="24"/>
          <w:szCs w:val="24"/>
        </w:rPr>
        <w:t>stable</w:t>
      </w:r>
      <w:r w:rsidR="00425A25">
        <w:rPr>
          <w:rFonts w:ascii="Garamond" w:hAnsi="Garamond"/>
          <w:sz w:val="24"/>
          <w:szCs w:val="24"/>
        </w:rPr>
        <w:t xml:space="preserve"> at its original location.  He noted that “due north of the log structure” w</w:t>
      </w:r>
      <w:r w:rsidR="001B4A39">
        <w:rPr>
          <w:rFonts w:ascii="Garamond" w:hAnsi="Garamond"/>
          <w:sz w:val="24"/>
          <w:szCs w:val="24"/>
        </w:rPr>
        <w:t>as</w:t>
      </w:r>
      <w:r w:rsidR="00425A25">
        <w:rPr>
          <w:rFonts w:ascii="Garamond" w:hAnsi="Garamond"/>
          <w:sz w:val="24"/>
          <w:szCs w:val="24"/>
        </w:rPr>
        <w:t xml:space="preserve"> the charred ruins of a house with “a few pieces of burned broad-axe hewn squared timbers” visible in the “carefully laid and roughly squared iron stone walls” of the foundation of the easternmost section.  The hewn timbers suggest a construction date of ca. 1830 or earlier for the oldest part of the house </w:t>
      </w:r>
      <w:r>
        <w:rPr>
          <w:rFonts w:ascii="Garamond" w:hAnsi="Garamond"/>
          <w:sz w:val="24"/>
          <w:szCs w:val="24"/>
        </w:rPr>
        <w:t xml:space="preserve">suggesting it </w:t>
      </w:r>
      <w:r w:rsidR="00425A25">
        <w:rPr>
          <w:rFonts w:ascii="Garamond" w:hAnsi="Garamond"/>
          <w:sz w:val="24"/>
          <w:szCs w:val="24"/>
        </w:rPr>
        <w:t>dates</w:t>
      </w:r>
      <w:r w:rsidR="006A330C">
        <w:rPr>
          <w:rFonts w:ascii="Garamond" w:hAnsi="Garamond"/>
          <w:sz w:val="24"/>
          <w:szCs w:val="24"/>
        </w:rPr>
        <w:t xml:space="preserve"> </w:t>
      </w:r>
      <w:r w:rsidR="00425A25">
        <w:rPr>
          <w:rFonts w:ascii="Garamond" w:hAnsi="Garamond"/>
          <w:sz w:val="24"/>
          <w:szCs w:val="24"/>
        </w:rPr>
        <w:t>to the period of Holmes family ownership.</w:t>
      </w:r>
      <w:r w:rsidR="00425A25">
        <w:rPr>
          <w:rStyle w:val="FootnoteReference"/>
          <w:rFonts w:ascii="Garamond" w:hAnsi="Garamond"/>
          <w:sz w:val="24"/>
          <w:szCs w:val="24"/>
        </w:rPr>
        <w:footnoteReference w:id="32"/>
      </w:r>
    </w:p>
    <w:p w14:paraId="2D5A2094" w14:textId="189C5C8D" w:rsidR="00425A25" w:rsidRDefault="00425A25" w:rsidP="00D23B4C">
      <w:pPr>
        <w:pStyle w:val="NoSpacing"/>
        <w:rPr>
          <w:rFonts w:ascii="Garamond" w:hAnsi="Garamond"/>
          <w:sz w:val="24"/>
          <w:szCs w:val="24"/>
        </w:rPr>
      </w:pPr>
    </w:p>
    <w:p w14:paraId="0CEF015A" w14:textId="77777777" w:rsidR="00C3584C" w:rsidRDefault="00C3584C" w:rsidP="00D23B4C">
      <w:pPr>
        <w:pStyle w:val="NoSpacing"/>
        <w:rPr>
          <w:rFonts w:ascii="Garamond" w:hAnsi="Garamond"/>
          <w:sz w:val="24"/>
          <w:szCs w:val="24"/>
        </w:rPr>
      </w:pPr>
    </w:p>
    <w:p w14:paraId="3326CB1F" w14:textId="7132684C" w:rsidR="00C3584C" w:rsidRPr="00D23B4C" w:rsidRDefault="00C3584C" w:rsidP="00D23B4C">
      <w:pPr>
        <w:pStyle w:val="NoSpacing"/>
        <w:rPr>
          <w:rFonts w:ascii="Garamond" w:hAnsi="Garamond"/>
          <w:sz w:val="24"/>
          <w:szCs w:val="24"/>
        </w:rPr>
      </w:pPr>
      <w:r w:rsidRPr="00C3584C">
        <w:rPr>
          <w:rFonts w:ascii="Garamond" w:hAnsi="Garamond"/>
          <w:noProof/>
          <w:sz w:val="24"/>
          <w:szCs w:val="24"/>
        </w:rPr>
        <w:drawing>
          <wp:anchor distT="0" distB="0" distL="114300" distR="114300" simplePos="0" relativeHeight="251667456" behindDoc="0" locked="0" layoutInCell="1" allowOverlap="1" wp14:anchorId="0BC34775" wp14:editId="196B0158">
            <wp:simplePos x="0" y="0"/>
            <wp:positionH relativeFrom="column">
              <wp:posOffset>0</wp:posOffset>
            </wp:positionH>
            <wp:positionV relativeFrom="paragraph">
              <wp:posOffset>0</wp:posOffset>
            </wp:positionV>
            <wp:extent cx="4142798" cy="3333115"/>
            <wp:effectExtent l="0" t="0" r="0" b="635"/>
            <wp:wrapSquare wrapText="bothSides"/>
            <wp:docPr id="2129506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7455" r="21091"/>
                    <a:stretch/>
                  </pic:blipFill>
                  <pic:spPr bwMode="auto">
                    <a:xfrm>
                      <a:off x="0" y="0"/>
                      <a:ext cx="4142798" cy="3333115"/>
                    </a:xfrm>
                    <a:prstGeom prst="rect">
                      <a:avLst/>
                    </a:prstGeom>
                    <a:noFill/>
                    <a:ln>
                      <a:noFill/>
                    </a:ln>
                    <a:extLst>
                      <a:ext uri="{53640926-AAD7-44D8-BBD7-CCE9431645EC}">
                        <a14:shadowObscured xmlns:a14="http://schemas.microsoft.com/office/drawing/2010/main"/>
                      </a:ext>
                    </a:extLst>
                  </pic:spPr>
                </pic:pic>
              </a:graphicData>
            </a:graphic>
          </wp:anchor>
        </w:drawing>
      </w:r>
    </w:p>
    <w:p w14:paraId="124929F8" w14:textId="4B9E65C3" w:rsidR="009C489B" w:rsidRDefault="009C489B" w:rsidP="009C489B"/>
    <w:p w14:paraId="5C1FA60B" w14:textId="49DC7ECE" w:rsidR="009C489B" w:rsidRPr="00B2088E" w:rsidRDefault="00C3584C" w:rsidP="00C3584C">
      <w:pPr>
        <w:pStyle w:val="Caption"/>
        <w:rPr>
          <w:rFonts w:ascii="Garamond" w:hAnsi="Garamond"/>
          <w:i w:val="0"/>
          <w:iCs w:val="0"/>
          <w:color w:val="auto"/>
          <w:sz w:val="22"/>
          <w:szCs w:val="22"/>
        </w:rPr>
      </w:pPr>
      <w:r w:rsidRPr="00B2088E">
        <w:rPr>
          <w:rFonts w:ascii="Garamond" w:hAnsi="Garamond"/>
          <w:color w:val="auto"/>
          <w:sz w:val="22"/>
          <w:szCs w:val="22"/>
        </w:rPr>
        <w:t xml:space="preserve">Figure </w:t>
      </w:r>
      <w:r w:rsidRPr="00B2088E">
        <w:rPr>
          <w:rFonts w:ascii="Garamond" w:hAnsi="Garamond"/>
          <w:color w:val="auto"/>
          <w:sz w:val="22"/>
          <w:szCs w:val="22"/>
        </w:rPr>
        <w:fldChar w:fldCharType="begin"/>
      </w:r>
      <w:r w:rsidRPr="00B2088E">
        <w:rPr>
          <w:rFonts w:ascii="Garamond" w:hAnsi="Garamond"/>
          <w:color w:val="auto"/>
          <w:sz w:val="22"/>
          <w:szCs w:val="22"/>
        </w:rPr>
        <w:instrText xml:space="preserve"> SEQ Figure \* ARABIC </w:instrText>
      </w:r>
      <w:r w:rsidRPr="00B2088E">
        <w:rPr>
          <w:rFonts w:ascii="Garamond" w:hAnsi="Garamond"/>
          <w:color w:val="auto"/>
          <w:sz w:val="22"/>
          <w:szCs w:val="22"/>
        </w:rPr>
        <w:fldChar w:fldCharType="separate"/>
      </w:r>
      <w:r w:rsidR="00672586">
        <w:rPr>
          <w:rFonts w:ascii="Garamond" w:hAnsi="Garamond"/>
          <w:noProof/>
          <w:color w:val="auto"/>
          <w:sz w:val="22"/>
          <w:szCs w:val="22"/>
        </w:rPr>
        <w:t>7</w:t>
      </w:r>
      <w:r w:rsidRPr="00B2088E">
        <w:rPr>
          <w:rFonts w:ascii="Garamond" w:hAnsi="Garamond"/>
          <w:color w:val="auto"/>
          <w:sz w:val="22"/>
          <w:szCs w:val="22"/>
        </w:rPr>
        <w:fldChar w:fldCharType="end"/>
      </w:r>
      <w:r w:rsidRPr="00B2088E">
        <w:rPr>
          <w:rFonts w:ascii="Garamond" w:hAnsi="Garamond"/>
          <w:color w:val="auto"/>
          <w:sz w:val="22"/>
          <w:szCs w:val="22"/>
        </w:rPr>
        <w:t>:  1970 aerial photograph showing the farmstead with the house and three outbuildings</w:t>
      </w:r>
      <w:proofErr w:type="gramStart"/>
      <w:r w:rsidRPr="00B2088E">
        <w:rPr>
          <w:rFonts w:ascii="Garamond" w:hAnsi="Garamond"/>
          <w:color w:val="auto"/>
          <w:sz w:val="22"/>
          <w:szCs w:val="22"/>
        </w:rPr>
        <w:t xml:space="preserve">. </w:t>
      </w:r>
      <w:proofErr w:type="gramEnd"/>
      <w:r w:rsidRPr="00B2088E">
        <w:rPr>
          <w:rFonts w:ascii="Garamond" w:hAnsi="Garamond"/>
          <w:color w:val="auto"/>
          <w:sz w:val="22"/>
          <w:szCs w:val="22"/>
        </w:rPr>
        <w:t xml:space="preserve">The log stable is circled in red.  </w:t>
      </w:r>
      <w:r w:rsidRPr="00B2088E">
        <w:rPr>
          <w:rFonts w:ascii="Garamond" w:hAnsi="Garamond"/>
          <w:i w:val="0"/>
          <w:iCs w:val="0"/>
          <w:color w:val="auto"/>
          <w:sz w:val="22"/>
          <w:szCs w:val="22"/>
        </w:rPr>
        <w:t>[NJ Geo-Web, 1970 Wetlands Black and White Imagery overlay]</w:t>
      </w:r>
    </w:p>
    <w:p w14:paraId="21F1C515" w14:textId="77777777" w:rsidR="009C489B" w:rsidRDefault="009C489B" w:rsidP="009C489B"/>
    <w:p w14:paraId="6B5E7331" w14:textId="334E6993" w:rsidR="009C489B" w:rsidRDefault="00667FF1" w:rsidP="009C489B">
      <w:r>
        <w:rPr>
          <w:rFonts w:ascii="Garamond" w:hAnsi="Garamond"/>
          <w:noProof/>
          <w:sz w:val="24"/>
          <w:szCs w:val="24"/>
        </w:rPr>
        <mc:AlternateContent>
          <mc:Choice Requires="wps">
            <w:drawing>
              <wp:anchor distT="0" distB="0" distL="114300" distR="114300" simplePos="0" relativeHeight="251669504" behindDoc="0" locked="0" layoutInCell="1" allowOverlap="1" wp14:anchorId="55924514" wp14:editId="0DBE8131">
                <wp:simplePos x="0" y="0"/>
                <wp:positionH relativeFrom="column">
                  <wp:posOffset>1713865</wp:posOffset>
                </wp:positionH>
                <wp:positionV relativeFrom="paragraph">
                  <wp:posOffset>180340</wp:posOffset>
                </wp:positionV>
                <wp:extent cx="2038350" cy="171450"/>
                <wp:effectExtent l="0" t="95250" r="19050" b="19050"/>
                <wp:wrapNone/>
                <wp:docPr id="46964463" name="Straight Arrow Connector 1"/>
                <wp:cNvGraphicFramePr/>
                <a:graphic xmlns:a="http://schemas.openxmlformats.org/drawingml/2006/main">
                  <a:graphicData uri="http://schemas.microsoft.com/office/word/2010/wordprocessingShape">
                    <wps:wsp>
                      <wps:cNvCnPr/>
                      <wps:spPr>
                        <a:xfrm flipH="1" flipV="1">
                          <a:off x="0" y="0"/>
                          <a:ext cx="2038350" cy="171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7DDD25E" id="_x0000_t32" coordsize="21600,21600" o:spt="32" o:oned="t" path="m,l21600,21600e" filled="f">
                <v:path arrowok="t" fillok="f" o:connecttype="none"/>
                <o:lock v:ext="edit" shapetype="t"/>
              </v:shapetype>
              <v:shape id="Straight Arrow Connector 1" o:spid="_x0000_s1026" type="#_x0000_t32" style="position:absolute;margin-left:134.95pt;margin-top:14.2pt;width:160.5pt;height:13.5pt;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" strokecolor="red" strokeweight="3pt">
                <v:stroke endarrow="block" joinstyle="miter"/>
              </v:shape>
            </w:pict>
          </mc:Fallback>
        </mc:AlternateContent>
      </w:r>
    </w:p>
    <w:p w14:paraId="4A512964" w14:textId="7BE602CA" w:rsidR="009C489B" w:rsidRDefault="009C489B" w:rsidP="009C489B"/>
    <w:p w14:paraId="418788F2" w14:textId="5B966285" w:rsidR="00C3584C" w:rsidRDefault="00C3584C" w:rsidP="009C489B"/>
    <w:p w14:paraId="420144B3" w14:textId="77777777" w:rsidR="00C3584C" w:rsidRDefault="00C3584C" w:rsidP="009C489B"/>
    <w:p w14:paraId="5813102F" w14:textId="77777777" w:rsidR="00C3584C" w:rsidRDefault="00C3584C" w:rsidP="009C489B"/>
    <w:p w14:paraId="11C0E763" w14:textId="77777777" w:rsidR="00C3584C" w:rsidRDefault="00C3584C" w:rsidP="009C489B"/>
    <w:p w14:paraId="25EA1975" w14:textId="77777777" w:rsidR="00667FF1" w:rsidRDefault="00667FF1" w:rsidP="003F1EF4">
      <w:pPr>
        <w:pStyle w:val="NoSpacing"/>
        <w:rPr>
          <w:rFonts w:ascii="Garamond" w:hAnsi="Garamond"/>
          <w:sz w:val="24"/>
          <w:szCs w:val="24"/>
        </w:rPr>
      </w:pPr>
    </w:p>
    <w:p w14:paraId="741F564E" w14:textId="4DA3B467" w:rsidR="001577B4" w:rsidRPr="001577B4" w:rsidRDefault="001D076F" w:rsidP="003F1EF4">
      <w:pPr>
        <w:pStyle w:val="NoSpacing"/>
        <w:rPr>
          <w:rFonts w:ascii="Garamond" w:hAnsi="Garamond"/>
          <w:b/>
          <w:bCs/>
          <w:sz w:val="24"/>
          <w:szCs w:val="24"/>
        </w:rPr>
      </w:pPr>
      <w:r>
        <w:rPr>
          <w:rFonts w:ascii="Garamond" w:hAnsi="Garamond"/>
          <w:b/>
          <w:bCs/>
          <w:sz w:val="24"/>
          <w:szCs w:val="24"/>
        </w:rPr>
        <w:t xml:space="preserve">Non-residential Log Buildings </w:t>
      </w:r>
      <w:r w:rsidR="00114419">
        <w:rPr>
          <w:rFonts w:ascii="Garamond" w:hAnsi="Garamond"/>
          <w:b/>
          <w:bCs/>
          <w:sz w:val="24"/>
          <w:szCs w:val="24"/>
        </w:rPr>
        <w:t>in Southern New Jersey</w:t>
      </w:r>
    </w:p>
    <w:p w14:paraId="45F058D1" w14:textId="5DD946B3" w:rsidR="000028CB" w:rsidRDefault="00114419" w:rsidP="00AF4F5E">
      <w:pPr>
        <w:pStyle w:val="garamondtextbody"/>
      </w:pPr>
      <w:r>
        <w:t>The exact number of non-residential log buildings erected</w:t>
      </w:r>
      <w:r w:rsidR="0023353B">
        <w:t xml:space="preserve"> in southern New Jersey</w:t>
      </w:r>
      <w:r>
        <w:t xml:space="preserve"> between the late 1600s and the early 1800s will likely never be known.  As mentioned in Doug</w:t>
      </w:r>
      <w:r w:rsidR="00500DD7">
        <w:t>lass</w:t>
      </w:r>
      <w:r>
        <w:t xml:space="preserve"> Reed’s report, a tally of the log houses in 1798 in nearby Mannington Township, Salem County revealed a little more than 10% of the total of 110 houses were of logs.  Unfortunately, no similar </w:t>
      </w:r>
      <w:r w:rsidR="0085145A">
        <w:t xml:space="preserve">contemporary </w:t>
      </w:r>
      <w:r>
        <w:t xml:space="preserve">“census” of historic </w:t>
      </w:r>
      <w:r w:rsidRPr="00DD3607">
        <w:rPr>
          <w:i/>
          <w:iCs/>
        </w:rPr>
        <w:t>non-residential</w:t>
      </w:r>
      <w:r>
        <w:t xml:space="preserve"> log buildings exists.  However, r</w:t>
      </w:r>
      <w:r w:rsidR="0063134F" w:rsidRPr="0063134F">
        <w:t>eferences to</w:t>
      </w:r>
      <w:r w:rsidR="00CA1227">
        <w:t xml:space="preserve"> non-residential</w:t>
      </w:r>
      <w:r w:rsidR="0063134F" w:rsidRPr="0063134F">
        <w:t xml:space="preserve"> log structures </w:t>
      </w:r>
      <w:r w:rsidR="002E59ED">
        <w:t xml:space="preserve">found </w:t>
      </w:r>
      <w:r w:rsidR="0063134F" w:rsidRPr="0063134F">
        <w:t xml:space="preserve">in early </w:t>
      </w:r>
      <w:r w:rsidR="00DD3607">
        <w:t>primary and secondary sources</w:t>
      </w:r>
      <w:r w:rsidR="00534F55">
        <w:t xml:space="preserve"> </w:t>
      </w:r>
      <w:r w:rsidR="0023353B">
        <w:t xml:space="preserve">as </w:t>
      </w:r>
      <w:r w:rsidR="00534F55">
        <w:t>cited below</w:t>
      </w:r>
      <w:r w:rsidR="00DD3607">
        <w:t xml:space="preserve"> suggest </w:t>
      </w:r>
      <w:r>
        <w:t>they were characteristic of the early built environment</w:t>
      </w:r>
      <w:r w:rsidR="00DD3607">
        <w:t xml:space="preserve"> in southern New Jersey but</w:t>
      </w:r>
      <w:r>
        <w:t xml:space="preserve"> were probably not </w:t>
      </w:r>
      <w:r w:rsidR="00DD3607">
        <w:t>erected</w:t>
      </w:r>
      <w:r>
        <w:t xml:space="preserve"> in large numbers</w:t>
      </w:r>
      <w:r w:rsidR="0063134F" w:rsidRPr="0063134F">
        <w:t xml:space="preserve">. </w:t>
      </w:r>
      <w:r w:rsidR="001D076F">
        <w:t xml:space="preserve"> </w:t>
      </w:r>
      <w:r w:rsidR="00DD3607">
        <w:t>A present-day</w:t>
      </w:r>
      <w:r w:rsidR="0085145A">
        <w:t xml:space="preserve"> </w:t>
      </w:r>
      <w:r w:rsidR="00DD3607">
        <w:t>census of</w:t>
      </w:r>
      <w:r w:rsidR="0085145A">
        <w:t xml:space="preserve"> surviving extant </w:t>
      </w:r>
      <w:r w:rsidR="00DD3607">
        <w:t xml:space="preserve">historic log buildings in all of New Jersey is maintained by the Historic Preservation Office and of the 42 cited, only two </w:t>
      </w:r>
      <w:r w:rsidR="0023353B">
        <w:t>a</w:t>
      </w:r>
      <w:r w:rsidR="00DD3607">
        <w:t xml:space="preserve">re </w:t>
      </w:r>
      <w:r w:rsidR="00A83D19">
        <w:t xml:space="preserve">noted as </w:t>
      </w:r>
      <w:r w:rsidR="00DD3607">
        <w:t>outbuildings</w:t>
      </w:r>
      <w:r w:rsidR="00434EE9">
        <w:t xml:space="preserve">:  </w:t>
      </w:r>
      <w:r w:rsidR="00DD3607">
        <w:t>t</w:t>
      </w:r>
      <w:r w:rsidR="0023353B">
        <w:t>his l</w:t>
      </w:r>
      <w:r w:rsidR="00DD3607">
        <w:t xml:space="preserve">og </w:t>
      </w:r>
      <w:r w:rsidR="0023353B">
        <w:t>s</w:t>
      </w:r>
      <w:r w:rsidR="00DD3607">
        <w:t xml:space="preserve">table </w:t>
      </w:r>
      <w:r w:rsidR="0023353B">
        <w:t>(called the “Swedish granary”</w:t>
      </w:r>
      <w:r w:rsidR="000E5008">
        <w:t xml:space="preserve"> on the list</w:t>
      </w:r>
      <w:r w:rsidR="0023353B">
        <w:t xml:space="preserve">) </w:t>
      </w:r>
      <w:r w:rsidR="00DD3607">
        <w:t xml:space="preserve">and a “log outbuilding” in Burlington County that, after further research, turned out to be originally </w:t>
      </w:r>
      <w:r w:rsidR="00534F55">
        <w:t xml:space="preserve">erected </w:t>
      </w:r>
      <w:r w:rsidR="00DD3607">
        <w:t>as a house.</w:t>
      </w:r>
      <w:r w:rsidR="00DD3607">
        <w:rPr>
          <w:rStyle w:val="FootnoteReference"/>
        </w:rPr>
        <w:footnoteReference w:id="33"/>
      </w:r>
      <w:r w:rsidR="00DD3607">
        <w:t xml:space="preserve"> </w:t>
      </w:r>
      <w:r w:rsidR="00412C2E">
        <w:t xml:space="preserve">  </w:t>
      </w:r>
    </w:p>
    <w:p w14:paraId="096D7D17" w14:textId="77777777" w:rsidR="000028CB" w:rsidRDefault="000028CB" w:rsidP="00AF4F5E">
      <w:pPr>
        <w:pStyle w:val="garamondtextbody"/>
      </w:pPr>
    </w:p>
    <w:p w14:paraId="26DB1873" w14:textId="1420BF3A" w:rsidR="00DD3607" w:rsidRDefault="00500DD7" w:rsidP="00AF4F5E">
      <w:pPr>
        <w:pStyle w:val="garamondtextbody"/>
      </w:pPr>
      <w:r>
        <w:t xml:space="preserve">A correction to this census is </w:t>
      </w:r>
      <w:r w:rsidR="00412C2E">
        <w:t>the</w:t>
      </w:r>
      <w:r w:rsidR="00637B09">
        <w:t xml:space="preserve"> 17</w:t>
      </w:r>
      <w:r w:rsidR="00637B09" w:rsidRPr="00637B09">
        <w:rPr>
          <w:vertAlign w:val="superscript"/>
        </w:rPr>
        <w:t>th</w:t>
      </w:r>
      <w:r w:rsidR="00637B09">
        <w:t>-century (purported)</w:t>
      </w:r>
      <w:r>
        <w:t xml:space="preserve"> </w:t>
      </w:r>
      <w:proofErr w:type="spellStart"/>
      <w:r>
        <w:t>Mortonson</w:t>
      </w:r>
      <w:proofErr w:type="spellEnd"/>
      <w:r>
        <w:t xml:space="preserve">-Van Leer “log cabin” </w:t>
      </w:r>
      <w:r w:rsidR="000028CB">
        <w:t xml:space="preserve">which is </w:t>
      </w:r>
      <w:r>
        <w:t xml:space="preserve">identified </w:t>
      </w:r>
      <w:r w:rsidR="000028CB">
        <w:t xml:space="preserve">therein </w:t>
      </w:r>
      <w:r>
        <w:t>as a house</w:t>
      </w:r>
      <w:r w:rsidR="000028CB">
        <w:t>.  It was moved from its original location on the north side of Raccoon Creek to its present location behind th</w:t>
      </w:r>
      <w:r w:rsidR="00637B09">
        <w:t>e Trinity (Old Swedes) Church</w:t>
      </w:r>
      <w:r w:rsidR="000028CB">
        <w:t xml:space="preserve"> in Swedesboro, Gloucester County where </w:t>
      </w:r>
      <w:r w:rsidR="00637B09">
        <w:t xml:space="preserve">interpretative </w:t>
      </w:r>
      <w:r w:rsidR="000028CB">
        <w:t>signage identifies it as a farm outbuilding.  This would appear to be corroborated by its lack of windows</w:t>
      </w:r>
      <w:r w:rsidR="0073370C">
        <w:t>, dirt floor,</w:t>
      </w:r>
      <w:r w:rsidR="00A83D19">
        <w:t xml:space="preserve"> and 1</w:t>
      </w:r>
      <w:r w:rsidR="0073370C">
        <w:t>1</w:t>
      </w:r>
      <w:r w:rsidR="00A83D19">
        <w:t>’ x 1</w:t>
      </w:r>
      <w:r w:rsidR="0073370C">
        <w:t>3</w:t>
      </w:r>
      <w:r w:rsidR="00A83D19">
        <w:t>’ size</w:t>
      </w:r>
      <w:r w:rsidR="000E5008">
        <w:t xml:space="preserve"> as shown on HABS drawings</w:t>
      </w:r>
      <w:r w:rsidR="00637B09">
        <w:t>.</w:t>
      </w:r>
      <w:r w:rsidR="0073370C">
        <w:rPr>
          <w:rStyle w:val="FootnoteReference"/>
        </w:rPr>
        <w:footnoteReference w:id="34"/>
      </w:r>
      <w:r w:rsidR="000028CB">
        <w:t xml:space="preserve">  </w:t>
      </w:r>
      <w:r w:rsidR="00637B09" w:rsidRPr="000E5008">
        <w:lastRenderedPageBreak/>
        <w:t xml:space="preserve">Log expert Douglass Reed examined a photograph of it during this project and considers it “a second known outbuilding of unknown date and unknown original use.” </w:t>
      </w:r>
      <w:r w:rsidR="00A83D19" w:rsidRPr="000E5008">
        <w:rPr>
          <w:rStyle w:val="FootnoteReference"/>
        </w:rPr>
        <w:footnoteReference w:id="35"/>
      </w:r>
    </w:p>
    <w:p w14:paraId="0837FD10" w14:textId="77777777" w:rsidR="00434EE9" w:rsidRDefault="00434EE9" w:rsidP="00AF4F5E">
      <w:pPr>
        <w:pStyle w:val="garamondtextbody"/>
        <w:rPr>
          <w:i/>
          <w:iCs/>
        </w:rPr>
      </w:pPr>
    </w:p>
    <w:p w14:paraId="49403550" w14:textId="576CF7B5" w:rsidR="00434EE9" w:rsidRPr="00434EE9" w:rsidRDefault="00434EE9" w:rsidP="00AF4F5E">
      <w:pPr>
        <w:pStyle w:val="garamondtextbody"/>
        <w:rPr>
          <w:i/>
          <w:iCs/>
        </w:rPr>
      </w:pPr>
      <w:r w:rsidRPr="00434EE9">
        <w:rPr>
          <w:i/>
          <w:iCs/>
        </w:rPr>
        <w:t xml:space="preserve">Primary and Secondary Source References </w:t>
      </w:r>
      <w:r>
        <w:rPr>
          <w:i/>
          <w:iCs/>
        </w:rPr>
        <w:t>Related to</w:t>
      </w:r>
      <w:r w:rsidRPr="00434EE9">
        <w:rPr>
          <w:i/>
          <w:iCs/>
        </w:rPr>
        <w:t xml:space="preserve"> Non-Residential Log Buildings in Southern New Jersey</w:t>
      </w:r>
    </w:p>
    <w:p w14:paraId="3BB6D402" w14:textId="0A67C24F" w:rsidR="0063134F" w:rsidRPr="0063134F" w:rsidRDefault="0063134F" w:rsidP="00AF4F5E">
      <w:pPr>
        <w:pStyle w:val="garamondtextbody"/>
      </w:pPr>
      <w:r w:rsidRPr="0063134F">
        <w:t xml:space="preserve">William J.S. Bradway reported in 1935 that “there is a well-founded tradition that the settlers at </w:t>
      </w:r>
      <w:proofErr w:type="spellStart"/>
      <w:r w:rsidRPr="0063134F">
        <w:t>Carlltown</w:t>
      </w:r>
      <w:proofErr w:type="spellEnd"/>
      <w:r w:rsidRPr="0063134F">
        <w:t xml:space="preserve"> </w:t>
      </w:r>
      <w:r w:rsidR="001D076F">
        <w:t xml:space="preserve">[Salem County] </w:t>
      </w:r>
      <w:r w:rsidRPr="0063134F">
        <w:t>built a log schoolhouse in 1763.”  Alexander Moore ran a successful store in Cohansey Bridge (Bridgeton</w:t>
      </w:r>
      <w:r w:rsidR="001D076F">
        <w:t>, Cumberland County</w:t>
      </w:r>
      <w:r w:rsidRPr="0063134F">
        <w:t>) in the 1730s, operating out of a cedar log building.  The first jail</w:t>
      </w:r>
      <w:r w:rsidR="002E59ED">
        <w:t xml:space="preserve"> in Greenwich</w:t>
      </w:r>
      <w:r w:rsidRPr="0063134F">
        <w:t xml:space="preserve"> was built of logs, as w</w:t>
      </w:r>
      <w:r w:rsidR="002E59ED">
        <w:t>as the first Quaker Meetinghouse (ca. 1690)</w:t>
      </w:r>
      <w:r w:rsidR="00434EE9">
        <w:t xml:space="preserve"> there.  Also built of logs were </w:t>
      </w:r>
      <w:r w:rsidRPr="0063134F">
        <w:t>the first churches in Deerfield (1737), Back Neck (before 1709), and Fairfield (around 1700).</w:t>
      </w:r>
      <w:r w:rsidRPr="0063134F">
        <w:rPr>
          <w:vertAlign w:val="superscript"/>
        </w:rPr>
        <w:footnoteReference w:id="36"/>
      </w:r>
    </w:p>
    <w:p w14:paraId="6FF02219" w14:textId="77777777" w:rsidR="0063134F" w:rsidRPr="0063134F" w:rsidRDefault="0063134F" w:rsidP="0063134F">
      <w:pPr>
        <w:pStyle w:val="NoSpacing"/>
        <w:rPr>
          <w:rFonts w:ascii="Garamond" w:hAnsi="Garamond"/>
          <w:sz w:val="24"/>
          <w:szCs w:val="24"/>
        </w:rPr>
      </w:pPr>
    </w:p>
    <w:p w14:paraId="6A58FCF6" w14:textId="6E285931" w:rsidR="0063134F" w:rsidRPr="0063134F" w:rsidRDefault="0063134F" w:rsidP="0063134F">
      <w:pPr>
        <w:pStyle w:val="NoSpacing"/>
        <w:rPr>
          <w:rFonts w:ascii="Garamond" w:hAnsi="Garamond"/>
          <w:sz w:val="24"/>
          <w:szCs w:val="24"/>
        </w:rPr>
      </w:pPr>
      <w:r>
        <w:rPr>
          <w:rFonts w:ascii="Garamond" w:hAnsi="Garamond"/>
          <w:sz w:val="24"/>
          <w:szCs w:val="24"/>
        </w:rPr>
        <w:t xml:space="preserve">Of particular interest are </w:t>
      </w:r>
      <w:r w:rsidR="00667FF1">
        <w:rPr>
          <w:rFonts w:ascii="Garamond" w:hAnsi="Garamond"/>
          <w:sz w:val="24"/>
          <w:szCs w:val="24"/>
        </w:rPr>
        <w:t xml:space="preserve">the following </w:t>
      </w:r>
      <w:r>
        <w:rPr>
          <w:rFonts w:ascii="Garamond" w:hAnsi="Garamond"/>
          <w:sz w:val="24"/>
          <w:szCs w:val="24"/>
        </w:rPr>
        <w:t>18</w:t>
      </w:r>
      <w:r w:rsidRPr="0063134F">
        <w:rPr>
          <w:rFonts w:ascii="Garamond" w:hAnsi="Garamond"/>
          <w:sz w:val="24"/>
          <w:szCs w:val="24"/>
          <w:vertAlign w:val="superscript"/>
        </w:rPr>
        <w:t>th</w:t>
      </w:r>
      <w:r>
        <w:rPr>
          <w:rFonts w:ascii="Garamond" w:hAnsi="Garamond"/>
          <w:sz w:val="24"/>
          <w:szCs w:val="24"/>
        </w:rPr>
        <w:t>- and 19</w:t>
      </w:r>
      <w:r w:rsidRPr="0063134F">
        <w:rPr>
          <w:rFonts w:ascii="Garamond" w:hAnsi="Garamond"/>
          <w:sz w:val="24"/>
          <w:szCs w:val="24"/>
          <w:vertAlign w:val="superscript"/>
        </w:rPr>
        <w:t>th</w:t>
      </w:r>
      <w:r>
        <w:rPr>
          <w:rFonts w:ascii="Garamond" w:hAnsi="Garamond"/>
          <w:sz w:val="24"/>
          <w:szCs w:val="24"/>
        </w:rPr>
        <w:t xml:space="preserve">-century references in newspaper advertisements for </w:t>
      </w:r>
      <w:r w:rsidR="00300A42">
        <w:rPr>
          <w:rFonts w:ascii="Garamond" w:hAnsi="Garamond"/>
          <w:sz w:val="24"/>
          <w:szCs w:val="24"/>
        </w:rPr>
        <w:t xml:space="preserve">farm-related log </w:t>
      </w:r>
      <w:r>
        <w:rPr>
          <w:rFonts w:ascii="Garamond" w:hAnsi="Garamond"/>
          <w:sz w:val="24"/>
          <w:szCs w:val="24"/>
        </w:rPr>
        <w:t xml:space="preserve">outbuildings in </w:t>
      </w:r>
      <w:r w:rsidR="002E59ED">
        <w:rPr>
          <w:rFonts w:ascii="Garamond" w:hAnsi="Garamond"/>
          <w:sz w:val="24"/>
          <w:szCs w:val="24"/>
        </w:rPr>
        <w:t xml:space="preserve">both </w:t>
      </w:r>
      <w:r>
        <w:rPr>
          <w:rFonts w:ascii="Garamond" w:hAnsi="Garamond"/>
          <w:sz w:val="24"/>
          <w:szCs w:val="24"/>
        </w:rPr>
        <w:t>Cumberland County</w:t>
      </w:r>
      <w:r w:rsidR="00AF4F5E">
        <w:rPr>
          <w:rFonts w:ascii="Garamond" w:hAnsi="Garamond"/>
          <w:sz w:val="24"/>
          <w:szCs w:val="24"/>
        </w:rPr>
        <w:t xml:space="preserve"> and </w:t>
      </w:r>
      <w:r w:rsidR="002E59ED">
        <w:rPr>
          <w:rFonts w:ascii="Garamond" w:hAnsi="Garamond"/>
          <w:sz w:val="24"/>
          <w:szCs w:val="24"/>
        </w:rPr>
        <w:t xml:space="preserve">in </w:t>
      </w:r>
      <w:r w:rsidR="00AF4F5E">
        <w:rPr>
          <w:rFonts w:ascii="Garamond" w:hAnsi="Garamond"/>
          <w:sz w:val="24"/>
          <w:szCs w:val="24"/>
        </w:rPr>
        <w:t xml:space="preserve">neighboring </w:t>
      </w:r>
      <w:r w:rsidR="003D1DB9">
        <w:rPr>
          <w:rFonts w:ascii="Garamond" w:hAnsi="Garamond"/>
          <w:sz w:val="24"/>
          <w:szCs w:val="24"/>
        </w:rPr>
        <w:t xml:space="preserve">South Jersey </w:t>
      </w:r>
      <w:r w:rsidR="00AF4F5E">
        <w:rPr>
          <w:rFonts w:ascii="Garamond" w:hAnsi="Garamond"/>
          <w:sz w:val="24"/>
          <w:szCs w:val="24"/>
        </w:rPr>
        <w:t>counties</w:t>
      </w:r>
      <w:r>
        <w:rPr>
          <w:rFonts w:ascii="Garamond" w:hAnsi="Garamond"/>
          <w:sz w:val="24"/>
          <w:szCs w:val="24"/>
        </w:rPr>
        <w:t xml:space="preserve">.  </w:t>
      </w:r>
      <w:r w:rsidR="002E59ED">
        <w:rPr>
          <w:rFonts w:ascii="Garamond" w:hAnsi="Garamond"/>
          <w:sz w:val="24"/>
          <w:szCs w:val="24"/>
        </w:rPr>
        <w:t xml:space="preserve">None </w:t>
      </w:r>
      <w:r w:rsidR="00534F55">
        <w:rPr>
          <w:rFonts w:ascii="Garamond" w:hAnsi="Garamond"/>
          <w:sz w:val="24"/>
          <w:szCs w:val="24"/>
        </w:rPr>
        <w:t xml:space="preserve">are known to be </w:t>
      </w:r>
      <w:r w:rsidR="002E59ED">
        <w:rPr>
          <w:rFonts w:ascii="Garamond" w:hAnsi="Garamond"/>
          <w:sz w:val="24"/>
          <w:szCs w:val="24"/>
        </w:rPr>
        <w:t>extant, however.</w:t>
      </w:r>
      <w:r w:rsidR="00434EE9">
        <w:rPr>
          <w:rFonts w:ascii="Garamond" w:hAnsi="Garamond"/>
          <w:sz w:val="24"/>
          <w:szCs w:val="24"/>
        </w:rPr>
        <w:t xml:space="preserve">  The underl</w:t>
      </w:r>
      <w:r w:rsidR="00534F55">
        <w:rPr>
          <w:rFonts w:ascii="Garamond" w:hAnsi="Garamond"/>
          <w:sz w:val="24"/>
          <w:szCs w:val="24"/>
        </w:rPr>
        <w:t>ined text</w:t>
      </w:r>
      <w:r w:rsidR="00434EE9">
        <w:rPr>
          <w:rFonts w:ascii="Garamond" w:hAnsi="Garamond"/>
          <w:sz w:val="24"/>
          <w:szCs w:val="24"/>
        </w:rPr>
        <w:t xml:space="preserve"> is added for emphasis.</w:t>
      </w:r>
    </w:p>
    <w:p w14:paraId="72ED4826" w14:textId="77777777" w:rsidR="0063134F" w:rsidRPr="0063134F" w:rsidRDefault="0063134F" w:rsidP="0063134F">
      <w:pPr>
        <w:pStyle w:val="NoSpacing"/>
        <w:rPr>
          <w:rFonts w:ascii="Garamond" w:hAnsi="Garamond"/>
          <w:sz w:val="24"/>
          <w:szCs w:val="24"/>
        </w:rPr>
      </w:pPr>
    </w:p>
    <w:p w14:paraId="13F5D165" w14:textId="1052F562" w:rsidR="0063134F" w:rsidRDefault="00AF4F5E" w:rsidP="001B43B2">
      <w:pPr>
        <w:pStyle w:val="NoSpacing"/>
        <w:ind w:left="720"/>
        <w:rPr>
          <w:rFonts w:ascii="Garamond" w:hAnsi="Garamond"/>
          <w:sz w:val="24"/>
          <w:szCs w:val="24"/>
        </w:rPr>
      </w:pPr>
      <w:r>
        <w:rPr>
          <w:rFonts w:ascii="Garamond" w:hAnsi="Garamond"/>
          <w:sz w:val="24"/>
          <w:szCs w:val="24"/>
        </w:rPr>
        <w:t xml:space="preserve">[1768]  To be sold at pubic vendue…a plantation </w:t>
      </w:r>
      <w:proofErr w:type="gramStart"/>
      <w:r>
        <w:rPr>
          <w:rFonts w:ascii="Garamond" w:hAnsi="Garamond"/>
          <w:sz w:val="24"/>
          <w:szCs w:val="24"/>
        </w:rPr>
        <w:t>situate</w:t>
      </w:r>
      <w:proofErr w:type="gramEnd"/>
      <w:r>
        <w:rPr>
          <w:rFonts w:ascii="Garamond" w:hAnsi="Garamond"/>
          <w:sz w:val="24"/>
          <w:szCs w:val="24"/>
        </w:rPr>
        <w:t xml:space="preserve"> in Pilesgrove, Salem County…there are on the place two log houses…</w:t>
      </w:r>
      <w:r w:rsidRPr="00AF4F5E">
        <w:rPr>
          <w:rFonts w:ascii="Garamond" w:hAnsi="Garamond"/>
          <w:sz w:val="24"/>
          <w:szCs w:val="24"/>
          <w:u w:val="single"/>
        </w:rPr>
        <w:t>a log barn</w:t>
      </w:r>
      <w:r>
        <w:rPr>
          <w:rFonts w:ascii="Garamond" w:hAnsi="Garamond"/>
          <w:sz w:val="24"/>
          <w:szCs w:val="24"/>
        </w:rPr>
        <w:t xml:space="preserve"> 28 feet by 20</w:t>
      </w:r>
      <w:r w:rsidR="001B43B2">
        <w:rPr>
          <w:rFonts w:ascii="Garamond" w:hAnsi="Garamond"/>
          <w:sz w:val="24"/>
          <w:szCs w:val="24"/>
        </w:rPr>
        <w:t>…</w:t>
      </w:r>
      <w:r>
        <w:rPr>
          <w:rStyle w:val="FootnoteReference"/>
          <w:rFonts w:ascii="Garamond" w:hAnsi="Garamond"/>
          <w:sz w:val="24"/>
          <w:szCs w:val="24"/>
        </w:rPr>
        <w:footnoteReference w:id="37"/>
      </w:r>
    </w:p>
    <w:p w14:paraId="0232B1AD" w14:textId="77777777" w:rsidR="00AF4F5E" w:rsidRDefault="00AF4F5E" w:rsidP="001B43B2">
      <w:pPr>
        <w:pStyle w:val="NoSpacing"/>
        <w:ind w:left="720"/>
        <w:rPr>
          <w:rFonts w:ascii="Garamond" w:hAnsi="Garamond"/>
          <w:sz w:val="24"/>
          <w:szCs w:val="24"/>
        </w:rPr>
      </w:pPr>
    </w:p>
    <w:p w14:paraId="67617196" w14:textId="5F7A1F1B" w:rsidR="00AF4F5E" w:rsidRDefault="00AF4F5E" w:rsidP="001B43B2">
      <w:pPr>
        <w:pStyle w:val="NoSpacing"/>
        <w:ind w:left="720"/>
        <w:rPr>
          <w:rFonts w:ascii="Garamond" w:hAnsi="Garamond"/>
          <w:sz w:val="24"/>
          <w:szCs w:val="24"/>
        </w:rPr>
      </w:pPr>
      <w:r>
        <w:rPr>
          <w:rFonts w:ascii="Garamond" w:hAnsi="Garamond"/>
          <w:sz w:val="24"/>
          <w:szCs w:val="24"/>
        </w:rPr>
        <w:t xml:space="preserve">[1776]  Will be sold at public vendue…in Upper Penn’s Neck in the county of Salem….whereon is a log dwelling-house, </w:t>
      </w:r>
      <w:r w:rsidRPr="00AF4F5E">
        <w:rPr>
          <w:rFonts w:ascii="Garamond" w:hAnsi="Garamond"/>
          <w:sz w:val="24"/>
          <w:szCs w:val="24"/>
          <w:u w:val="single"/>
        </w:rPr>
        <w:t>log barn</w:t>
      </w:r>
      <w:r>
        <w:rPr>
          <w:rFonts w:ascii="Garamond" w:hAnsi="Garamond"/>
          <w:sz w:val="24"/>
          <w:szCs w:val="24"/>
        </w:rPr>
        <w:t>, two apple orchards…</w:t>
      </w:r>
      <w:r>
        <w:rPr>
          <w:rStyle w:val="FootnoteReference"/>
          <w:rFonts w:ascii="Garamond" w:hAnsi="Garamond"/>
          <w:sz w:val="24"/>
          <w:szCs w:val="24"/>
        </w:rPr>
        <w:footnoteReference w:id="38"/>
      </w:r>
    </w:p>
    <w:p w14:paraId="1080D944" w14:textId="77777777" w:rsidR="00662C76" w:rsidRDefault="00662C76" w:rsidP="001B43B2">
      <w:pPr>
        <w:pStyle w:val="NoSpacing"/>
        <w:ind w:left="720"/>
        <w:rPr>
          <w:rFonts w:ascii="Garamond" w:hAnsi="Garamond"/>
          <w:sz w:val="24"/>
          <w:szCs w:val="24"/>
        </w:rPr>
      </w:pPr>
    </w:p>
    <w:p w14:paraId="55BE3E52" w14:textId="68FB5D87" w:rsidR="00662C76" w:rsidRDefault="00662C76" w:rsidP="001B43B2">
      <w:pPr>
        <w:pStyle w:val="NoSpacing"/>
        <w:ind w:left="720"/>
        <w:rPr>
          <w:rFonts w:ascii="Garamond" w:hAnsi="Garamond"/>
          <w:sz w:val="24"/>
          <w:szCs w:val="24"/>
        </w:rPr>
      </w:pPr>
      <w:r>
        <w:rPr>
          <w:rFonts w:ascii="Garamond" w:hAnsi="Garamond"/>
          <w:sz w:val="24"/>
          <w:szCs w:val="24"/>
        </w:rPr>
        <w:t xml:space="preserve">[1784]  A plantation in Pilesgrove Township, Salem County “whereon is 2 log houses…a </w:t>
      </w:r>
      <w:r w:rsidRPr="00662C76">
        <w:rPr>
          <w:rFonts w:ascii="Garamond" w:hAnsi="Garamond"/>
          <w:sz w:val="24"/>
          <w:szCs w:val="24"/>
          <w:u w:val="single"/>
        </w:rPr>
        <w:t>log barn</w:t>
      </w:r>
      <w:r>
        <w:rPr>
          <w:rFonts w:ascii="Garamond" w:hAnsi="Garamond"/>
          <w:sz w:val="24"/>
          <w:szCs w:val="24"/>
        </w:rPr>
        <w:t>…”</w:t>
      </w:r>
      <w:r>
        <w:rPr>
          <w:rStyle w:val="FootnoteReference"/>
          <w:rFonts w:ascii="Garamond" w:hAnsi="Garamond"/>
          <w:sz w:val="24"/>
          <w:szCs w:val="24"/>
        </w:rPr>
        <w:footnoteReference w:id="39"/>
      </w:r>
    </w:p>
    <w:p w14:paraId="36525815" w14:textId="77777777" w:rsidR="00E13FC7" w:rsidRDefault="00E13FC7" w:rsidP="001B43B2">
      <w:pPr>
        <w:pStyle w:val="NoSpacing"/>
        <w:ind w:left="720"/>
        <w:rPr>
          <w:rFonts w:ascii="Garamond" w:hAnsi="Garamond"/>
          <w:sz w:val="24"/>
          <w:szCs w:val="24"/>
        </w:rPr>
      </w:pPr>
    </w:p>
    <w:p w14:paraId="697E873B" w14:textId="3D8676AE" w:rsidR="00E13FC7" w:rsidRDefault="00E13FC7" w:rsidP="001B43B2">
      <w:pPr>
        <w:pStyle w:val="NoSpacing"/>
        <w:ind w:left="720"/>
        <w:rPr>
          <w:rFonts w:ascii="Garamond" w:hAnsi="Garamond"/>
          <w:sz w:val="24"/>
          <w:szCs w:val="24"/>
        </w:rPr>
      </w:pPr>
      <w:r>
        <w:rPr>
          <w:rFonts w:ascii="Garamond" w:hAnsi="Garamond"/>
          <w:sz w:val="24"/>
          <w:szCs w:val="24"/>
        </w:rPr>
        <w:t xml:space="preserve">[1790]  TO BE SOLD at Private Sale…A plantation or tract of land situate in the township of Pilesgrove, county of Salem….there are on said place a new frame dwelling-house…a </w:t>
      </w:r>
      <w:r w:rsidRPr="00E13FC7">
        <w:rPr>
          <w:rFonts w:ascii="Garamond" w:hAnsi="Garamond"/>
          <w:sz w:val="24"/>
          <w:szCs w:val="24"/>
          <w:u w:val="single"/>
        </w:rPr>
        <w:t>log barn</w:t>
      </w:r>
      <w:r>
        <w:rPr>
          <w:rFonts w:ascii="Garamond" w:hAnsi="Garamond"/>
          <w:sz w:val="24"/>
          <w:szCs w:val="24"/>
        </w:rPr>
        <w:t xml:space="preserve"> and stables…</w:t>
      </w:r>
      <w:r>
        <w:rPr>
          <w:rStyle w:val="FootnoteReference"/>
          <w:rFonts w:ascii="Garamond" w:hAnsi="Garamond"/>
          <w:sz w:val="24"/>
          <w:szCs w:val="24"/>
        </w:rPr>
        <w:footnoteReference w:id="40"/>
      </w:r>
    </w:p>
    <w:p w14:paraId="7C2F6ED8" w14:textId="77777777" w:rsidR="00662C76" w:rsidRDefault="00662C76" w:rsidP="001B43B2">
      <w:pPr>
        <w:pStyle w:val="NoSpacing"/>
        <w:ind w:left="720"/>
        <w:rPr>
          <w:rFonts w:ascii="Garamond" w:hAnsi="Garamond"/>
          <w:sz w:val="24"/>
          <w:szCs w:val="24"/>
        </w:rPr>
      </w:pPr>
    </w:p>
    <w:p w14:paraId="4EB2C010" w14:textId="670F95B5" w:rsidR="00662C76" w:rsidRDefault="00662C76" w:rsidP="001B43B2">
      <w:pPr>
        <w:pStyle w:val="NoSpacing"/>
        <w:ind w:left="720"/>
        <w:rPr>
          <w:rFonts w:ascii="Garamond" w:hAnsi="Garamond"/>
          <w:sz w:val="24"/>
          <w:szCs w:val="24"/>
        </w:rPr>
      </w:pPr>
      <w:r>
        <w:rPr>
          <w:rFonts w:ascii="Garamond" w:hAnsi="Garamond"/>
          <w:sz w:val="24"/>
          <w:szCs w:val="24"/>
        </w:rPr>
        <w:t xml:space="preserve">[1793]  TO BE SOLD…in Fairfield Township, Cumberland County…whereon is a large frame dwelling house, a smaller log house, a </w:t>
      </w:r>
      <w:r w:rsidRPr="001B43B2">
        <w:rPr>
          <w:rFonts w:ascii="Garamond" w:hAnsi="Garamond"/>
          <w:sz w:val="24"/>
          <w:szCs w:val="24"/>
        </w:rPr>
        <w:t xml:space="preserve">convenient </w:t>
      </w:r>
      <w:r w:rsidRPr="00662C76">
        <w:rPr>
          <w:rFonts w:ascii="Garamond" w:hAnsi="Garamond"/>
          <w:sz w:val="24"/>
          <w:szCs w:val="24"/>
          <w:u w:val="single"/>
        </w:rPr>
        <w:t>cedar log barn</w:t>
      </w:r>
      <w:r>
        <w:rPr>
          <w:rFonts w:ascii="Garamond" w:hAnsi="Garamond"/>
          <w:sz w:val="24"/>
          <w:szCs w:val="24"/>
        </w:rPr>
        <w:t xml:space="preserve">…and </w:t>
      </w:r>
      <w:proofErr w:type="spellStart"/>
      <w:r>
        <w:rPr>
          <w:rFonts w:ascii="Garamond" w:hAnsi="Garamond"/>
          <w:sz w:val="24"/>
          <w:szCs w:val="24"/>
        </w:rPr>
        <w:t>Manaway</w:t>
      </w:r>
      <w:proofErr w:type="spellEnd"/>
      <w:r>
        <w:rPr>
          <w:rFonts w:ascii="Garamond" w:hAnsi="Garamond"/>
          <w:sz w:val="24"/>
          <w:szCs w:val="24"/>
        </w:rPr>
        <w:t xml:space="preserve"> Sawmill in the upper part of Maurice’s </w:t>
      </w:r>
      <w:r w:rsidR="00434EE9">
        <w:rPr>
          <w:rFonts w:ascii="Garamond" w:hAnsi="Garamond"/>
          <w:sz w:val="24"/>
          <w:szCs w:val="24"/>
        </w:rPr>
        <w:t>R</w:t>
      </w:r>
      <w:r>
        <w:rPr>
          <w:rFonts w:ascii="Garamond" w:hAnsi="Garamond"/>
          <w:sz w:val="24"/>
          <w:szCs w:val="24"/>
        </w:rPr>
        <w:t xml:space="preserve">iver Township, in Cumberland County….near it is a large cedar log dwelling house, a </w:t>
      </w:r>
      <w:r w:rsidRPr="007B63B2">
        <w:rPr>
          <w:rFonts w:ascii="Garamond" w:hAnsi="Garamond"/>
          <w:sz w:val="24"/>
          <w:szCs w:val="24"/>
          <w:u w:val="single"/>
        </w:rPr>
        <w:t>cedar stable</w:t>
      </w:r>
      <w:r>
        <w:rPr>
          <w:rFonts w:ascii="Garamond" w:hAnsi="Garamond"/>
          <w:sz w:val="24"/>
          <w:szCs w:val="24"/>
        </w:rPr>
        <w:t>…</w:t>
      </w:r>
      <w:r>
        <w:rPr>
          <w:rStyle w:val="FootnoteReference"/>
          <w:rFonts w:ascii="Garamond" w:hAnsi="Garamond"/>
          <w:sz w:val="24"/>
          <w:szCs w:val="24"/>
        </w:rPr>
        <w:footnoteReference w:id="41"/>
      </w:r>
    </w:p>
    <w:p w14:paraId="20D038D6" w14:textId="77777777" w:rsidR="003D1DB9" w:rsidRDefault="003D1DB9" w:rsidP="001B43B2">
      <w:pPr>
        <w:pStyle w:val="NoSpacing"/>
        <w:ind w:left="720"/>
        <w:rPr>
          <w:rFonts w:ascii="Garamond" w:hAnsi="Garamond"/>
          <w:sz w:val="24"/>
          <w:szCs w:val="24"/>
        </w:rPr>
      </w:pPr>
    </w:p>
    <w:p w14:paraId="6883EFCF" w14:textId="2FF4E99F" w:rsidR="003D1DB9" w:rsidRDefault="003D1DB9" w:rsidP="001B43B2">
      <w:pPr>
        <w:pStyle w:val="NoSpacing"/>
        <w:ind w:left="720"/>
        <w:rPr>
          <w:rFonts w:ascii="Garamond" w:hAnsi="Garamond"/>
          <w:sz w:val="24"/>
          <w:szCs w:val="24"/>
        </w:rPr>
      </w:pPr>
      <w:r>
        <w:rPr>
          <w:rFonts w:ascii="Garamond" w:hAnsi="Garamond"/>
          <w:sz w:val="24"/>
          <w:szCs w:val="24"/>
        </w:rPr>
        <w:t xml:space="preserve">[1803]  A Plantation or Tract of Land situate in the town of Deptford, county of </w:t>
      </w:r>
      <w:r w:rsidR="00FE4B39">
        <w:rPr>
          <w:rFonts w:ascii="Garamond" w:hAnsi="Garamond"/>
          <w:sz w:val="24"/>
          <w:szCs w:val="24"/>
        </w:rPr>
        <w:t>Gloucester</w:t>
      </w:r>
      <w:r w:rsidR="00434EE9">
        <w:rPr>
          <w:rFonts w:ascii="Garamond" w:hAnsi="Garamond"/>
          <w:sz w:val="24"/>
          <w:szCs w:val="24"/>
        </w:rPr>
        <w:t>..</w:t>
      </w:r>
      <w:r>
        <w:rPr>
          <w:rFonts w:ascii="Garamond" w:hAnsi="Garamond"/>
          <w:sz w:val="24"/>
          <w:szCs w:val="24"/>
        </w:rPr>
        <w:t>.</w:t>
      </w:r>
      <w:r w:rsidR="00FE4B39">
        <w:rPr>
          <w:rFonts w:ascii="Garamond" w:hAnsi="Garamond"/>
          <w:sz w:val="24"/>
          <w:szCs w:val="24"/>
        </w:rPr>
        <w:t>the buildings are a new log house…</w:t>
      </w:r>
      <w:r w:rsidR="00FE4B39" w:rsidRPr="002E59ED">
        <w:rPr>
          <w:rFonts w:ascii="Garamond" w:hAnsi="Garamond"/>
          <w:sz w:val="24"/>
          <w:szCs w:val="24"/>
          <w:u w:val="single"/>
        </w:rPr>
        <w:t>a new log stable</w:t>
      </w:r>
      <w:r w:rsidR="00FE4B39">
        <w:rPr>
          <w:rFonts w:ascii="Garamond" w:hAnsi="Garamond"/>
          <w:sz w:val="24"/>
          <w:szCs w:val="24"/>
        </w:rPr>
        <w:t xml:space="preserve"> large enough for three or four horses…</w:t>
      </w:r>
      <w:r w:rsidR="00434EE9">
        <w:rPr>
          <w:rStyle w:val="FootnoteReference"/>
          <w:rFonts w:ascii="Garamond" w:hAnsi="Garamond"/>
          <w:sz w:val="24"/>
          <w:szCs w:val="24"/>
        </w:rPr>
        <w:footnoteReference w:id="42"/>
      </w:r>
    </w:p>
    <w:p w14:paraId="2631F0FF" w14:textId="77777777" w:rsidR="007B63B2" w:rsidRDefault="007B63B2" w:rsidP="001B43B2">
      <w:pPr>
        <w:pStyle w:val="NoSpacing"/>
        <w:ind w:left="720"/>
        <w:rPr>
          <w:rFonts w:ascii="Garamond" w:hAnsi="Garamond"/>
          <w:sz w:val="24"/>
          <w:szCs w:val="24"/>
        </w:rPr>
      </w:pPr>
    </w:p>
    <w:p w14:paraId="792CF6A0" w14:textId="7903A4A0" w:rsidR="007B63B2" w:rsidRDefault="007B63B2" w:rsidP="001B43B2">
      <w:pPr>
        <w:pStyle w:val="NoSpacing"/>
        <w:ind w:left="720"/>
        <w:rPr>
          <w:rFonts w:ascii="Garamond" w:hAnsi="Garamond"/>
          <w:sz w:val="24"/>
          <w:szCs w:val="24"/>
        </w:rPr>
      </w:pPr>
      <w:r>
        <w:rPr>
          <w:rFonts w:ascii="Garamond" w:hAnsi="Garamond"/>
          <w:sz w:val="24"/>
          <w:szCs w:val="24"/>
        </w:rPr>
        <w:lastRenderedPageBreak/>
        <w:t xml:space="preserve">[1814]  For Sale Cheap, A plantation or Tract of land situate in Upper Alloway Creek township, Salem county, N.J…..the House is 20 by 30 feet, and a </w:t>
      </w:r>
      <w:r w:rsidRPr="007B63B2">
        <w:rPr>
          <w:rFonts w:ascii="Garamond" w:hAnsi="Garamond"/>
          <w:sz w:val="24"/>
          <w:szCs w:val="24"/>
          <w:u w:val="single"/>
        </w:rPr>
        <w:t>Log Barn</w:t>
      </w:r>
      <w:r>
        <w:rPr>
          <w:rFonts w:ascii="Garamond" w:hAnsi="Garamond"/>
          <w:sz w:val="24"/>
          <w:szCs w:val="24"/>
        </w:rPr>
        <w:t xml:space="preserve"> and an excellent Apple Orchard…</w:t>
      </w:r>
      <w:r>
        <w:rPr>
          <w:rStyle w:val="FootnoteReference"/>
          <w:rFonts w:ascii="Garamond" w:hAnsi="Garamond"/>
          <w:sz w:val="24"/>
          <w:szCs w:val="24"/>
        </w:rPr>
        <w:footnoteReference w:id="43"/>
      </w:r>
    </w:p>
    <w:p w14:paraId="1275A5E7" w14:textId="77777777" w:rsidR="007B63B2" w:rsidRDefault="007B63B2" w:rsidP="001B43B2">
      <w:pPr>
        <w:pStyle w:val="NoSpacing"/>
        <w:ind w:left="720"/>
        <w:rPr>
          <w:rFonts w:ascii="Garamond" w:hAnsi="Garamond"/>
          <w:sz w:val="24"/>
          <w:szCs w:val="24"/>
        </w:rPr>
      </w:pPr>
    </w:p>
    <w:p w14:paraId="78AF69C3" w14:textId="6260297F" w:rsidR="007B63B2" w:rsidRDefault="007B63B2" w:rsidP="001B43B2">
      <w:pPr>
        <w:pStyle w:val="NoSpacing"/>
        <w:ind w:left="720"/>
        <w:rPr>
          <w:rFonts w:ascii="Garamond" w:hAnsi="Garamond"/>
          <w:sz w:val="24"/>
          <w:szCs w:val="24"/>
        </w:rPr>
      </w:pPr>
      <w:r>
        <w:rPr>
          <w:rFonts w:ascii="Garamond" w:hAnsi="Garamond"/>
          <w:sz w:val="24"/>
          <w:szCs w:val="24"/>
        </w:rPr>
        <w:t xml:space="preserve">[1814]  To Be Sold at Public Vendue….in the township of Maurice River [Cumberland County]…a lot containing five acres…on which is a </w:t>
      </w:r>
      <w:r w:rsidRPr="007B63B2">
        <w:rPr>
          <w:rFonts w:ascii="Garamond" w:hAnsi="Garamond"/>
          <w:sz w:val="24"/>
          <w:szCs w:val="24"/>
          <w:u w:val="single"/>
        </w:rPr>
        <w:t>Log Stable</w:t>
      </w:r>
      <w:r>
        <w:rPr>
          <w:rFonts w:ascii="Garamond" w:hAnsi="Garamond"/>
          <w:sz w:val="24"/>
          <w:szCs w:val="24"/>
        </w:rPr>
        <w:t>…</w:t>
      </w:r>
      <w:r w:rsidR="00673F62">
        <w:rPr>
          <w:rStyle w:val="FootnoteReference"/>
          <w:rFonts w:ascii="Garamond" w:hAnsi="Garamond"/>
          <w:sz w:val="24"/>
          <w:szCs w:val="24"/>
        </w:rPr>
        <w:footnoteReference w:id="44"/>
      </w:r>
    </w:p>
    <w:p w14:paraId="30FCEB7C" w14:textId="77777777" w:rsidR="001B43B2" w:rsidRPr="0063134F" w:rsidRDefault="001B43B2" w:rsidP="001B43B2">
      <w:pPr>
        <w:pStyle w:val="NoSpacing"/>
        <w:ind w:left="720"/>
        <w:rPr>
          <w:rFonts w:ascii="Garamond" w:hAnsi="Garamond"/>
          <w:sz w:val="24"/>
          <w:szCs w:val="24"/>
        </w:rPr>
      </w:pPr>
    </w:p>
    <w:p w14:paraId="586EBF45" w14:textId="599C6F51" w:rsidR="0063134F" w:rsidRPr="0063134F" w:rsidRDefault="0063134F" w:rsidP="001B43B2">
      <w:pPr>
        <w:pStyle w:val="NoSpacing"/>
        <w:ind w:left="720"/>
        <w:rPr>
          <w:rFonts w:ascii="Garamond" w:hAnsi="Garamond"/>
          <w:sz w:val="24"/>
          <w:szCs w:val="24"/>
        </w:rPr>
      </w:pPr>
      <w:r w:rsidRPr="0063134F">
        <w:rPr>
          <w:rFonts w:ascii="Garamond" w:hAnsi="Garamond"/>
          <w:sz w:val="24"/>
          <w:szCs w:val="24"/>
        </w:rPr>
        <w:t xml:space="preserve">[1816]  Public Sale…A House and lot of Land…the lot contains half an acre, with a two story house and kitchen, a small shop, and a </w:t>
      </w:r>
      <w:r w:rsidRPr="0063134F">
        <w:rPr>
          <w:rFonts w:ascii="Garamond" w:hAnsi="Garamond"/>
          <w:sz w:val="24"/>
          <w:szCs w:val="24"/>
          <w:u w:val="single"/>
        </w:rPr>
        <w:t>cedar log stable</w:t>
      </w:r>
      <w:r w:rsidRPr="0063134F">
        <w:rPr>
          <w:rFonts w:ascii="Garamond" w:hAnsi="Garamond"/>
          <w:sz w:val="24"/>
          <w:szCs w:val="24"/>
        </w:rPr>
        <w:t xml:space="preserve"> thereon.</w:t>
      </w:r>
      <w:r w:rsidRPr="0063134F">
        <w:rPr>
          <w:rFonts w:ascii="Garamond" w:hAnsi="Garamond"/>
          <w:sz w:val="24"/>
          <w:szCs w:val="24"/>
          <w:vertAlign w:val="superscript"/>
        </w:rPr>
        <w:footnoteReference w:id="45"/>
      </w:r>
    </w:p>
    <w:p w14:paraId="2BACA105" w14:textId="77777777" w:rsidR="0063134F" w:rsidRPr="0063134F" w:rsidRDefault="0063134F" w:rsidP="001B43B2">
      <w:pPr>
        <w:pStyle w:val="NoSpacing"/>
        <w:ind w:left="720"/>
        <w:rPr>
          <w:rFonts w:ascii="Garamond" w:hAnsi="Garamond"/>
          <w:sz w:val="24"/>
          <w:szCs w:val="24"/>
        </w:rPr>
      </w:pPr>
    </w:p>
    <w:p w14:paraId="5EFFE540" w14:textId="77777777" w:rsidR="0063134F" w:rsidRPr="0063134F" w:rsidRDefault="0063134F" w:rsidP="0063134F">
      <w:pPr>
        <w:pStyle w:val="NoSpacing"/>
        <w:rPr>
          <w:rFonts w:ascii="Garamond" w:hAnsi="Garamond"/>
          <w:sz w:val="24"/>
          <w:szCs w:val="24"/>
        </w:rPr>
      </w:pPr>
    </w:p>
    <w:p w14:paraId="16664DD3" w14:textId="5AE63C49" w:rsidR="00434EE9" w:rsidRPr="00434EE9" w:rsidRDefault="00434EE9" w:rsidP="00D9440A">
      <w:pPr>
        <w:pStyle w:val="NoSpacing"/>
        <w:rPr>
          <w:rFonts w:ascii="Garamond" w:hAnsi="Garamond"/>
          <w:i/>
          <w:iCs/>
          <w:sz w:val="24"/>
          <w:szCs w:val="24"/>
        </w:rPr>
      </w:pPr>
      <w:r>
        <w:rPr>
          <w:rFonts w:ascii="Garamond" w:hAnsi="Garamond"/>
          <w:i/>
          <w:iCs/>
          <w:sz w:val="24"/>
          <w:szCs w:val="24"/>
        </w:rPr>
        <w:t>Summary Statement of Significance</w:t>
      </w:r>
    </w:p>
    <w:p w14:paraId="761A8D10" w14:textId="0F53BD30" w:rsidR="004F7BE7" w:rsidRDefault="00434EE9" w:rsidP="00D9440A">
      <w:pPr>
        <w:pStyle w:val="NoSpacing"/>
        <w:rPr>
          <w:rFonts w:ascii="Garamond" w:hAnsi="Garamond"/>
          <w:sz w:val="24"/>
          <w:szCs w:val="24"/>
        </w:rPr>
      </w:pPr>
      <w:r>
        <w:rPr>
          <w:rFonts w:ascii="Garamond" w:hAnsi="Garamond"/>
          <w:sz w:val="24"/>
          <w:szCs w:val="24"/>
        </w:rPr>
        <w:t>Thus, t</w:t>
      </w:r>
      <w:r w:rsidR="0023353B">
        <w:rPr>
          <w:rFonts w:ascii="Garamond" w:hAnsi="Garamond"/>
          <w:sz w:val="24"/>
          <w:szCs w:val="24"/>
        </w:rPr>
        <w:t>he ca. 1783-8</w:t>
      </w:r>
      <w:r w:rsidR="0073370C">
        <w:rPr>
          <w:rFonts w:ascii="Garamond" w:hAnsi="Garamond"/>
          <w:sz w:val="24"/>
          <w:szCs w:val="24"/>
        </w:rPr>
        <w:t>5</w:t>
      </w:r>
      <w:r w:rsidR="0023353B">
        <w:rPr>
          <w:rFonts w:ascii="Garamond" w:hAnsi="Garamond"/>
          <w:sz w:val="24"/>
          <w:szCs w:val="24"/>
        </w:rPr>
        <w:t xml:space="preserve"> l</w:t>
      </w:r>
      <w:r>
        <w:rPr>
          <w:rFonts w:ascii="Garamond" w:hAnsi="Garamond"/>
          <w:sz w:val="24"/>
          <w:szCs w:val="24"/>
        </w:rPr>
        <w:t xml:space="preserve">og </w:t>
      </w:r>
      <w:r w:rsidR="0023353B">
        <w:rPr>
          <w:rFonts w:ascii="Garamond" w:hAnsi="Garamond"/>
          <w:sz w:val="24"/>
          <w:szCs w:val="24"/>
        </w:rPr>
        <w:t>s</w:t>
      </w:r>
      <w:r>
        <w:rPr>
          <w:rFonts w:ascii="Garamond" w:hAnsi="Garamond"/>
          <w:sz w:val="24"/>
          <w:szCs w:val="24"/>
        </w:rPr>
        <w:t xml:space="preserve">table in Greenwich is a rare survivor of a </w:t>
      </w:r>
      <w:r w:rsidR="00673F62">
        <w:rPr>
          <w:rFonts w:ascii="Garamond" w:hAnsi="Garamond"/>
          <w:sz w:val="24"/>
          <w:szCs w:val="24"/>
        </w:rPr>
        <w:t>type of construction</w:t>
      </w:r>
      <w:r>
        <w:rPr>
          <w:rFonts w:ascii="Garamond" w:hAnsi="Garamond"/>
          <w:sz w:val="24"/>
          <w:szCs w:val="24"/>
        </w:rPr>
        <w:t xml:space="preserve"> that was </w:t>
      </w:r>
      <w:r w:rsidR="00534F55">
        <w:rPr>
          <w:rFonts w:ascii="Garamond" w:hAnsi="Garamond"/>
          <w:sz w:val="24"/>
          <w:szCs w:val="24"/>
        </w:rPr>
        <w:t xml:space="preserve">never </w:t>
      </w:r>
      <w:r>
        <w:rPr>
          <w:rFonts w:ascii="Garamond" w:hAnsi="Garamond"/>
          <w:sz w:val="24"/>
          <w:szCs w:val="24"/>
        </w:rPr>
        <w:t xml:space="preserve">built in large numbers in southern New Jersey and appears to be </w:t>
      </w:r>
      <w:r w:rsidR="0073370C">
        <w:rPr>
          <w:rFonts w:ascii="Garamond" w:hAnsi="Garamond"/>
          <w:sz w:val="24"/>
          <w:szCs w:val="24"/>
        </w:rPr>
        <w:t>one of</w:t>
      </w:r>
      <w:r>
        <w:rPr>
          <w:rFonts w:ascii="Garamond" w:hAnsi="Garamond"/>
          <w:sz w:val="24"/>
          <w:szCs w:val="24"/>
        </w:rPr>
        <w:t xml:space="preserve"> only </w:t>
      </w:r>
      <w:r w:rsidR="0073370C">
        <w:rPr>
          <w:rFonts w:ascii="Garamond" w:hAnsi="Garamond"/>
          <w:sz w:val="24"/>
          <w:szCs w:val="24"/>
        </w:rPr>
        <w:t xml:space="preserve">two </w:t>
      </w:r>
      <w:r>
        <w:rPr>
          <w:rFonts w:ascii="Garamond" w:hAnsi="Garamond"/>
          <w:sz w:val="24"/>
          <w:szCs w:val="24"/>
        </w:rPr>
        <w:t>known extant historic</w:t>
      </w:r>
      <w:r w:rsidR="0023353B">
        <w:rPr>
          <w:rFonts w:ascii="Garamond" w:hAnsi="Garamond"/>
          <w:sz w:val="24"/>
          <w:szCs w:val="24"/>
        </w:rPr>
        <w:t xml:space="preserve">, </w:t>
      </w:r>
      <w:r>
        <w:rPr>
          <w:rFonts w:ascii="Garamond" w:hAnsi="Garamond"/>
          <w:sz w:val="24"/>
          <w:szCs w:val="24"/>
        </w:rPr>
        <w:t xml:space="preserve">farm-related </w:t>
      </w:r>
      <w:r w:rsidR="0023353B">
        <w:rPr>
          <w:rFonts w:ascii="Garamond" w:hAnsi="Garamond"/>
          <w:sz w:val="24"/>
          <w:szCs w:val="24"/>
        </w:rPr>
        <w:t xml:space="preserve">log </w:t>
      </w:r>
      <w:r>
        <w:rPr>
          <w:rFonts w:ascii="Garamond" w:hAnsi="Garamond"/>
          <w:sz w:val="24"/>
          <w:szCs w:val="24"/>
        </w:rPr>
        <w:t>outbuilding</w:t>
      </w:r>
      <w:r w:rsidR="0073370C">
        <w:rPr>
          <w:rFonts w:ascii="Garamond" w:hAnsi="Garamond"/>
          <w:sz w:val="24"/>
          <w:szCs w:val="24"/>
        </w:rPr>
        <w:t>s</w:t>
      </w:r>
      <w:r>
        <w:rPr>
          <w:rFonts w:ascii="Garamond" w:hAnsi="Garamond"/>
          <w:sz w:val="24"/>
          <w:szCs w:val="24"/>
        </w:rPr>
        <w:t xml:space="preserve"> still standing in the state.</w:t>
      </w:r>
    </w:p>
    <w:p w14:paraId="41AF8322" w14:textId="77777777" w:rsidR="004F7BE7" w:rsidRDefault="004F7BE7" w:rsidP="00D9440A">
      <w:pPr>
        <w:pStyle w:val="NoSpacing"/>
        <w:rPr>
          <w:rFonts w:ascii="Garamond" w:hAnsi="Garamond"/>
          <w:sz w:val="24"/>
          <w:szCs w:val="24"/>
        </w:rPr>
      </w:pPr>
    </w:p>
    <w:p w14:paraId="7D3AF7C8" w14:textId="77777777" w:rsidR="004F7BE7" w:rsidRDefault="004F7BE7" w:rsidP="00D9440A">
      <w:pPr>
        <w:pStyle w:val="NoSpacing"/>
        <w:rPr>
          <w:rFonts w:ascii="Garamond" w:hAnsi="Garamond"/>
          <w:sz w:val="24"/>
          <w:szCs w:val="24"/>
        </w:rPr>
      </w:pPr>
    </w:p>
    <w:p w14:paraId="7DA8A308" w14:textId="77777777" w:rsidR="004F7BE7" w:rsidRDefault="004F7BE7" w:rsidP="00D9440A">
      <w:pPr>
        <w:pStyle w:val="NoSpacing"/>
        <w:rPr>
          <w:rFonts w:ascii="Garamond" w:hAnsi="Garamond"/>
          <w:sz w:val="24"/>
          <w:szCs w:val="24"/>
        </w:rPr>
      </w:pPr>
    </w:p>
    <w:p w14:paraId="4E3A8BFF" w14:textId="77777777" w:rsidR="004F7BE7" w:rsidRDefault="004F7BE7" w:rsidP="00D9440A">
      <w:pPr>
        <w:pStyle w:val="NoSpacing"/>
        <w:rPr>
          <w:rFonts w:ascii="Garamond" w:hAnsi="Garamond"/>
          <w:sz w:val="24"/>
          <w:szCs w:val="24"/>
        </w:rPr>
      </w:pPr>
    </w:p>
    <w:p w14:paraId="68C7C254" w14:textId="77777777" w:rsidR="004F7BE7" w:rsidRDefault="004F7BE7" w:rsidP="00D9440A">
      <w:pPr>
        <w:pStyle w:val="NoSpacing"/>
        <w:rPr>
          <w:rFonts w:ascii="Garamond" w:hAnsi="Garamond"/>
          <w:sz w:val="24"/>
          <w:szCs w:val="24"/>
        </w:rPr>
      </w:pPr>
    </w:p>
    <w:p w14:paraId="3B22A787" w14:textId="77777777" w:rsidR="004F7BE7" w:rsidRDefault="004F7BE7" w:rsidP="00D9440A">
      <w:pPr>
        <w:pStyle w:val="NoSpacing"/>
        <w:rPr>
          <w:rFonts w:ascii="Garamond" w:hAnsi="Garamond"/>
          <w:sz w:val="24"/>
          <w:szCs w:val="24"/>
        </w:rPr>
      </w:pPr>
    </w:p>
    <w:p w14:paraId="7A664162" w14:textId="77777777" w:rsidR="004F7BE7" w:rsidRDefault="004F7BE7" w:rsidP="00D9440A">
      <w:pPr>
        <w:pStyle w:val="NoSpacing"/>
        <w:rPr>
          <w:rFonts w:ascii="Garamond" w:hAnsi="Garamond"/>
          <w:sz w:val="24"/>
          <w:szCs w:val="24"/>
        </w:rPr>
      </w:pPr>
    </w:p>
    <w:p w14:paraId="2835241A" w14:textId="77777777" w:rsidR="004F7BE7" w:rsidRDefault="004F7BE7" w:rsidP="00D9440A">
      <w:pPr>
        <w:pStyle w:val="NoSpacing"/>
        <w:rPr>
          <w:rFonts w:ascii="Garamond" w:hAnsi="Garamond"/>
          <w:sz w:val="24"/>
          <w:szCs w:val="24"/>
        </w:rPr>
      </w:pPr>
    </w:p>
    <w:p w14:paraId="15DD08CE" w14:textId="77777777" w:rsidR="004F7BE7" w:rsidRDefault="004F7BE7" w:rsidP="00D9440A">
      <w:pPr>
        <w:pStyle w:val="NoSpacing"/>
        <w:rPr>
          <w:rFonts w:ascii="Garamond" w:hAnsi="Garamond"/>
          <w:sz w:val="24"/>
          <w:szCs w:val="24"/>
        </w:rPr>
      </w:pPr>
    </w:p>
    <w:p w14:paraId="71BD0AD4" w14:textId="77777777" w:rsidR="009C489B" w:rsidRDefault="009C489B" w:rsidP="00D9440A">
      <w:pPr>
        <w:pStyle w:val="NoSpacing"/>
        <w:rPr>
          <w:rFonts w:ascii="Garamond" w:hAnsi="Garamond"/>
          <w:sz w:val="24"/>
          <w:szCs w:val="24"/>
        </w:rPr>
      </w:pPr>
    </w:p>
    <w:p w14:paraId="7120FB36" w14:textId="77777777" w:rsidR="009C489B" w:rsidRDefault="009C489B" w:rsidP="00D9440A">
      <w:pPr>
        <w:pStyle w:val="NoSpacing"/>
        <w:rPr>
          <w:rFonts w:ascii="Garamond" w:hAnsi="Garamond"/>
          <w:sz w:val="24"/>
          <w:szCs w:val="24"/>
        </w:rPr>
      </w:pPr>
    </w:p>
    <w:p w14:paraId="03B60093" w14:textId="77777777" w:rsidR="009C489B" w:rsidRDefault="009C489B" w:rsidP="00D9440A">
      <w:pPr>
        <w:pStyle w:val="NoSpacing"/>
        <w:rPr>
          <w:rFonts w:ascii="Garamond" w:hAnsi="Garamond"/>
          <w:sz w:val="24"/>
          <w:szCs w:val="24"/>
        </w:rPr>
      </w:pPr>
    </w:p>
    <w:p w14:paraId="67CC6A35" w14:textId="77777777" w:rsidR="009C489B" w:rsidRDefault="009C489B" w:rsidP="00D9440A">
      <w:pPr>
        <w:pStyle w:val="NoSpacing"/>
        <w:rPr>
          <w:rFonts w:ascii="Garamond" w:hAnsi="Garamond"/>
          <w:sz w:val="24"/>
          <w:szCs w:val="24"/>
        </w:rPr>
      </w:pPr>
    </w:p>
    <w:p w14:paraId="0B8C34D6" w14:textId="77777777" w:rsidR="009C489B" w:rsidRDefault="009C489B" w:rsidP="00D9440A">
      <w:pPr>
        <w:pStyle w:val="NoSpacing"/>
        <w:rPr>
          <w:rFonts w:ascii="Garamond" w:hAnsi="Garamond"/>
          <w:sz w:val="24"/>
          <w:szCs w:val="24"/>
        </w:rPr>
      </w:pPr>
    </w:p>
    <w:p w14:paraId="00E14612" w14:textId="77777777" w:rsidR="009C489B" w:rsidRDefault="009C489B" w:rsidP="00D9440A">
      <w:pPr>
        <w:pStyle w:val="NoSpacing"/>
        <w:rPr>
          <w:rFonts w:ascii="Garamond" w:hAnsi="Garamond"/>
          <w:sz w:val="24"/>
          <w:szCs w:val="24"/>
        </w:rPr>
      </w:pPr>
    </w:p>
    <w:p w14:paraId="71F60A8A" w14:textId="77777777" w:rsidR="009C489B" w:rsidRDefault="009C489B" w:rsidP="00D9440A">
      <w:pPr>
        <w:pStyle w:val="NoSpacing"/>
        <w:rPr>
          <w:rFonts w:ascii="Garamond" w:hAnsi="Garamond"/>
          <w:sz w:val="24"/>
          <w:szCs w:val="24"/>
        </w:rPr>
      </w:pPr>
    </w:p>
    <w:p w14:paraId="0C12E10F" w14:textId="77777777" w:rsidR="009C489B" w:rsidRDefault="009C489B" w:rsidP="00D9440A">
      <w:pPr>
        <w:pStyle w:val="NoSpacing"/>
        <w:rPr>
          <w:rFonts w:ascii="Garamond" w:hAnsi="Garamond"/>
          <w:sz w:val="24"/>
          <w:szCs w:val="24"/>
        </w:rPr>
      </w:pPr>
    </w:p>
    <w:p w14:paraId="71998758" w14:textId="77777777" w:rsidR="009C489B" w:rsidRDefault="009C489B" w:rsidP="00D9440A">
      <w:pPr>
        <w:pStyle w:val="NoSpacing"/>
        <w:rPr>
          <w:rFonts w:ascii="Garamond" w:hAnsi="Garamond"/>
          <w:sz w:val="24"/>
          <w:szCs w:val="24"/>
        </w:rPr>
      </w:pPr>
    </w:p>
    <w:p w14:paraId="18D04576" w14:textId="77777777" w:rsidR="009C489B" w:rsidRDefault="009C489B" w:rsidP="00D9440A">
      <w:pPr>
        <w:pStyle w:val="NoSpacing"/>
        <w:rPr>
          <w:rFonts w:ascii="Garamond" w:hAnsi="Garamond"/>
          <w:sz w:val="24"/>
          <w:szCs w:val="24"/>
        </w:rPr>
      </w:pPr>
    </w:p>
    <w:p w14:paraId="34BBBF63" w14:textId="77777777" w:rsidR="009C489B" w:rsidRDefault="009C489B" w:rsidP="00D9440A">
      <w:pPr>
        <w:pStyle w:val="NoSpacing"/>
        <w:rPr>
          <w:rFonts w:ascii="Garamond" w:hAnsi="Garamond"/>
          <w:sz w:val="24"/>
          <w:szCs w:val="24"/>
        </w:rPr>
      </w:pPr>
    </w:p>
    <w:p w14:paraId="13052D01" w14:textId="77777777" w:rsidR="009C489B" w:rsidRDefault="009C489B" w:rsidP="00D9440A">
      <w:pPr>
        <w:pStyle w:val="NoSpacing"/>
        <w:rPr>
          <w:rFonts w:ascii="Garamond" w:hAnsi="Garamond"/>
          <w:sz w:val="24"/>
          <w:szCs w:val="24"/>
        </w:rPr>
      </w:pPr>
    </w:p>
    <w:p w14:paraId="2D59BCA1" w14:textId="77777777" w:rsidR="009C489B" w:rsidRDefault="009C489B" w:rsidP="00D9440A">
      <w:pPr>
        <w:pStyle w:val="NoSpacing"/>
        <w:rPr>
          <w:rFonts w:ascii="Garamond" w:hAnsi="Garamond"/>
          <w:sz w:val="24"/>
          <w:szCs w:val="24"/>
        </w:rPr>
      </w:pPr>
    </w:p>
    <w:p w14:paraId="12834619" w14:textId="77777777" w:rsidR="009C489B" w:rsidRDefault="009C489B" w:rsidP="00D9440A">
      <w:pPr>
        <w:pStyle w:val="NoSpacing"/>
        <w:rPr>
          <w:rFonts w:ascii="Garamond" w:hAnsi="Garamond"/>
          <w:sz w:val="24"/>
          <w:szCs w:val="24"/>
        </w:rPr>
      </w:pPr>
    </w:p>
    <w:p w14:paraId="0FEFB24E" w14:textId="77777777" w:rsidR="009C489B" w:rsidRDefault="009C489B" w:rsidP="00D9440A">
      <w:pPr>
        <w:pStyle w:val="NoSpacing"/>
        <w:rPr>
          <w:rFonts w:ascii="Garamond" w:hAnsi="Garamond"/>
          <w:sz w:val="24"/>
          <w:szCs w:val="24"/>
        </w:rPr>
      </w:pPr>
    </w:p>
    <w:p w14:paraId="58E69B47" w14:textId="77777777" w:rsidR="009C489B" w:rsidRDefault="009C489B" w:rsidP="00D9440A">
      <w:pPr>
        <w:pStyle w:val="NoSpacing"/>
        <w:rPr>
          <w:rFonts w:ascii="Garamond" w:hAnsi="Garamond"/>
          <w:sz w:val="24"/>
          <w:szCs w:val="24"/>
        </w:rPr>
      </w:pPr>
    </w:p>
    <w:p w14:paraId="22C2A8A1" w14:textId="77777777" w:rsidR="009C489B" w:rsidRDefault="009C489B" w:rsidP="00D9440A">
      <w:pPr>
        <w:pStyle w:val="NoSpacing"/>
        <w:rPr>
          <w:rFonts w:ascii="Garamond" w:hAnsi="Garamond"/>
          <w:sz w:val="24"/>
          <w:szCs w:val="24"/>
        </w:rPr>
      </w:pPr>
    </w:p>
    <w:p w14:paraId="3FE665D0" w14:textId="77777777" w:rsidR="009C489B" w:rsidRDefault="009C489B" w:rsidP="00D9440A">
      <w:pPr>
        <w:pStyle w:val="NoSpacing"/>
        <w:rPr>
          <w:rFonts w:ascii="Garamond" w:hAnsi="Garamond"/>
          <w:sz w:val="24"/>
          <w:szCs w:val="24"/>
        </w:rPr>
      </w:pPr>
    </w:p>
    <w:sectPr w:rsidR="009C489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381FC" w14:textId="77777777" w:rsidR="00115335" w:rsidRDefault="00115335" w:rsidP="00D9440A">
      <w:pPr>
        <w:spacing w:after="0" w:line="240" w:lineRule="auto"/>
      </w:pPr>
      <w:r>
        <w:separator/>
      </w:r>
    </w:p>
  </w:endnote>
  <w:endnote w:type="continuationSeparator" w:id="0">
    <w:p w14:paraId="5546CF0C" w14:textId="77777777" w:rsidR="00115335" w:rsidRDefault="00115335" w:rsidP="00D94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40B8C" w14:textId="3B82875C" w:rsidR="00350D04" w:rsidRPr="00672586" w:rsidRDefault="00672586">
    <w:pPr>
      <w:pStyle w:val="Footer"/>
      <w:rPr>
        <w:rFonts w:ascii="Garamond" w:hAnsi="Garamond"/>
        <w:i/>
        <w:iCs/>
      </w:rPr>
    </w:pPr>
    <w:r w:rsidRPr="00672586">
      <w:rPr>
        <w:rFonts w:ascii="Garamond" w:hAnsi="Garamond"/>
        <w:i/>
        <w:iCs/>
      </w:rPr>
      <w:t>Historical Background of the Farmstead on Which the Log Stable Originally Stood</w:t>
    </w:r>
    <w:r>
      <w:rPr>
        <w:rFonts w:ascii="Garamond" w:hAnsi="Garamond"/>
        <w:i/>
        <w:iCs/>
      </w:rPr>
      <w:t xml:space="preserve">                                         page </w:t>
    </w:r>
    <w:r w:rsidRPr="00672586">
      <w:rPr>
        <w:rFonts w:ascii="Garamond" w:hAnsi="Garamond"/>
        <w:i/>
        <w:iCs/>
      </w:rPr>
      <w:fldChar w:fldCharType="begin"/>
    </w:r>
    <w:r w:rsidRPr="00672586">
      <w:rPr>
        <w:rFonts w:ascii="Garamond" w:hAnsi="Garamond"/>
        <w:i/>
        <w:iCs/>
      </w:rPr>
      <w:instrText xml:space="preserve"> PAGE   \* MERGEFORMAT </w:instrText>
    </w:r>
    <w:r w:rsidRPr="00672586">
      <w:rPr>
        <w:rFonts w:ascii="Garamond" w:hAnsi="Garamond"/>
        <w:i/>
        <w:iCs/>
      </w:rPr>
      <w:fldChar w:fldCharType="separate"/>
    </w:r>
    <w:r w:rsidRPr="00672586">
      <w:rPr>
        <w:rFonts w:ascii="Garamond" w:hAnsi="Garamond"/>
        <w:i/>
        <w:iCs/>
        <w:noProof/>
      </w:rPr>
      <w:t>1</w:t>
    </w:r>
    <w:r w:rsidRPr="00672586">
      <w:rPr>
        <w:rFonts w:ascii="Garamond" w:hAnsi="Garamond"/>
        <w:i/>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A6FD1" w14:textId="77777777" w:rsidR="00115335" w:rsidRDefault="00115335" w:rsidP="00D9440A">
      <w:pPr>
        <w:spacing w:after="0" w:line="240" w:lineRule="auto"/>
      </w:pPr>
      <w:r>
        <w:separator/>
      </w:r>
    </w:p>
  </w:footnote>
  <w:footnote w:type="continuationSeparator" w:id="0">
    <w:p w14:paraId="56CB1913" w14:textId="77777777" w:rsidR="00115335" w:rsidRDefault="00115335" w:rsidP="00D9440A">
      <w:pPr>
        <w:spacing w:after="0" w:line="240" w:lineRule="auto"/>
      </w:pPr>
      <w:r>
        <w:continuationSeparator/>
      </w:r>
    </w:p>
  </w:footnote>
  <w:footnote w:id="1">
    <w:p w14:paraId="2EFA777F" w14:textId="571347E5" w:rsidR="008D0B2A" w:rsidRDefault="008D0B2A" w:rsidP="008D0B2A">
      <w:pPr>
        <w:pStyle w:val="garamondfootnotes"/>
      </w:pPr>
      <w:r>
        <w:rPr>
          <w:rStyle w:val="FootnoteReference"/>
        </w:rPr>
        <w:footnoteRef/>
      </w:r>
      <w:r>
        <w:t xml:space="preserve"> </w:t>
      </w:r>
      <w:hyperlink r:id="rId1" w:history="1">
        <w:r w:rsidRPr="00D43EC4">
          <w:rPr>
            <w:rStyle w:val="Hyperlink"/>
          </w:rPr>
          <w:t>https://hmvarch.org/dendro/nj-cumberland-swedishgranary-greenwich-dendro.pdf</w:t>
        </w:r>
      </w:hyperlink>
      <w:r>
        <w:t xml:space="preserve">, </w:t>
      </w:r>
      <w:r w:rsidR="00082D93">
        <w:t>18.</w:t>
      </w:r>
      <w:r w:rsidR="00412C2E">
        <w:t xml:space="preserve"> Dendrochronology is a scientific method of </w:t>
      </w:r>
      <w:r w:rsidR="00D22086">
        <w:t>using</w:t>
      </w:r>
      <w:r w:rsidR="00412C2E">
        <w:t xml:space="preserve"> weather-related variations in tree-ring growth to establish the date when a timber was harvested.</w:t>
      </w:r>
      <w:r w:rsidR="00D22086">
        <w:t xml:space="preserve">  It is well-explained in the link above.</w:t>
      </w:r>
    </w:p>
  </w:footnote>
  <w:footnote w:id="2">
    <w:p w14:paraId="22378BE5" w14:textId="77777777" w:rsidR="008E4434" w:rsidRPr="00FD03DA" w:rsidRDefault="008E4434" w:rsidP="0087253F">
      <w:pPr>
        <w:pStyle w:val="garamondfootnotes"/>
      </w:pPr>
      <w:r>
        <w:rPr>
          <w:rStyle w:val="FootnoteReference"/>
        </w:rPr>
        <w:footnoteRef/>
      </w:r>
      <w:r>
        <w:t xml:space="preserve"> </w:t>
      </w:r>
      <w:r>
        <w:rPr>
          <w:i/>
          <w:iCs/>
        </w:rPr>
        <w:t>Salem Deeds</w:t>
      </w:r>
      <w:r>
        <w:t xml:space="preserve">, Book 6, 58.  The legal description cited here was stated in an abstract of the deed found in William Nelson, ed., </w:t>
      </w:r>
      <w:r>
        <w:rPr>
          <w:i/>
          <w:iCs/>
        </w:rPr>
        <w:t>Patents and Deeds and Other Early Records of New Jersey, 1664-1703</w:t>
      </w:r>
      <w:r>
        <w:t xml:space="preserve"> (Baltimore, MD:  Clearfield Publishing), reprint in 1982 of the 1899 edition, 614.</w:t>
      </w:r>
    </w:p>
  </w:footnote>
  <w:footnote w:id="3">
    <w:p w14:paraId="00D3C41E" w14:textId="01A3572F" w:rsidR="002652F4" w:rsidRDefault="002652F4" w:rsidP="0087253F">
      <w:pPr>
        <w:pStyle w:val="garamondfootnotes"/>
      </w:pPr>
      <w:r>
        <w:rPr>
          <w:rStyle w:val="FootnoteReference"/>
        </w:rPr>
        <w:footnoteRef/>
      </w:r>
      <w:r>
        <w:t xml:space="preserve"> Holmes Family Folder, Cumberland County Historical Society</w:t>
      </w:r>
      <w:r w:rsidR="001037C1">
        <w:t xml:space="preserve">; Obediah Holmes Jr. is first mentioned as owning land in Cumberland County in a return of survey dated June 24, 1686, see </w:t>
      </w:r>
      <w:r w:rsidR="001037C1" w:rsidRPr="004378B7">
        <w:rPr>
          <w:i/>
          <w:iCs/>
        </w:rPr>
        <w:t>Revel’s Book of Surveys</w:t>
      </w:r>
      <w:r w:rsidR="004378B7">
        <w:t xml:space="preserve"> (in </w:t>
      </w:r>
      <w:r w:rsidR="004378B7">
        <w:rPr>
          <w:i/>
          <w:iCs/>
        </w:rPr>
        <w:t xml:space="preserve">Patents and Deeds), </w:t>
      </w:r>
      <w:r w:rsidR="001037C1">
        <w:t>115.</w:t>
      </w:r>
    </w:p>
  </w:footnote>
  <w:footnote w:id="4">
    <w:p w14:paraId="2811DF8F" w14:textId="7C41E3DD" w:rsidR="00FC115C" w:rsidRDefault="00FC115C" w:rsidP="0087253F">
      <w:pPr>
        <w:pStyle w:val="garamondfootnotes"/>
      </w:pPr>
      <w:r>
        <w:rPr>
          <w:rStyle w:val="FootnoteReference"/>
        </w:rPr>
        <w:footnoteRef/>
      </w:r>
      <w:r>
        <w:t xml:space="preserve"> Will of Jonathan Holmes, NJ State Archives file #114 Q (Salem County wills).</w:t>
      </w:r>
    </w:p>
  </w:footnote>
  <w:footnote w:id="5">
    <w:p w14:paraId="78E46160" w14:textId="69464658" w:rsidR="00C54AEF" w:rsidRDefault="00C54AEF" w:rsidP="00C54AEF">
      <w:pPr>
        <w:pStyle w:val="garamondfootnotes"/>
      </w:pPr>
      <w:r>
        <w:rPr>
          <w:rStyle w:val="FootnoteReference"/>
        </w:rPr>
        <w:footnoteRef/>
      </w:r>
      <w:r>
        <w:t xml:space="preserve"> Ancestry.com database:  New Jersey, U.S., Compiled Census and Census Substitutes Index, 1643-1890.</w:t>
      </w:r>
    </w:p>
  </w:footnote>
  <w:footnote w:id="6">
    <w:p w14:paraId="28F3D54B" w14:textId="7E5E6C6D" w:rsidR="00C54AEF" w:rsidRDefault="00C54AEF" w:rsidP="00C54AEF">
      <w:pPr>
        <w:pStyle w:val="garamondfootnotes"/>
      </w:pPr>
      <w:r>
        <w:rPr>
          <w:rStyle w:val="FootnoteReference"/>
        </w:rPr>
        <w:footnoteRef/>
      </w:r>
      <w:r>
        <w:t xml:space="preserve"> Tombstone Inscriptions, Presbyterian Church, Greenwich, Ancestry.com database.</w:t>
      </w:r>
    </w:p>
  </w:footnote>
  <w:footnote w:id="7">
    <w:p w14:paraId="6109CCB9" w14:textId="5BA76556" w:rsidR="000E5978" w:rsidRDefault="000E5978" w:rsidP="0087253F">
      <w:pPr>
        <w:pStyle w:val="garamondfootnotes"/>
      </w:pPr>
      <w:r>
        <w:rPr>
          <w:rStyle w:val="FootnoteReference"/>
        </w:rPr>
        <w:footnoteRef/>
      </w:r>
      <w:r>
        <w:t xml:space="preserve"> H. Stanley Craig, comp., </w:t>
      </w:r>
      <w:r w:rsidRPr="000E5978">
        <w:rPr>
          <w:i/>
          <w:iCs/>
        </w:rPr>
        <w:t xml:space="preserve">Cumberland County </w:t>
      </w:r>
      <w:r w:rsidR="001B500B">
        <w:rPr>
          <w:i/>
          <w:iCs/>
        </w:rPr>
        <w:t>New Jersey</w:t>
      </w:r>
      <w:r>
        <w:rPr>
          <w:i/>
          <w:iCs/>
        </w:rPr>
        <w:t xml:space="preserve"> </w:t>
      </w:r>
      <w:r w:rsidRPr="000E5978">
        <w:rPr>
          <w:i/>
          <w:iCs/>
        </w:rPr>
        <w:t>Genealogical Data</w:t>
      </w:r>
      <w:r>
        <w:t xml:space="preserve"> (Merchantville, NJ:  H. Stanley Craig),  83.</w:t>
      </w:r>
    </w:p>
  </w:footnote>
  <w:footnote w:id="8">
    <w:p w14:paraId="773E40A8" w14:textId="77777777" w:rsidR="00A607B7" w:rsidRDefault="00A607B7" w:rsidP="0087253F">
      <w:pPr>
        <w:pStyle w:val="garamondfootnotes"/>
      </w:pPr>
      <w:r>
        <w:rPr>
          <w:rStyle w:val="FootnoteReference"/>
        </w:rPr>
        <w:footnoteRef/>
      </w:r>
      <w:r>
        <w:t xml:space="preserve"> New Jersey State Archives, Cumberland County wills, #859F.</w:t>
      </w:r>
    </w:p>
  </w:footnote>
  <w:footnote w:id="9">
    <w:p w14:paraId="22BBC5E7" w14:textId="17A5E89E" w:rsidR="004F7BE7" w:rsidRPr="005E6CAA" w:rsidRDefault="004F7BE7" w:rsidP="0087253F">
      <w:pPr>
        <w:pStyle w:val="garamondfootnotes"/>
      </w:pPr>
      <w:r>
        <w:rPr>
          <w:rStyle w:val="FootnoteReference"/>
        </w:rPr>
        <w:footnoteRef/>
      </w:r>
      <w:r>
        <w:t xml:space="preserve"> </w:t>
      </w:r>
      <w:r>
        <w:rPr>
          <w:i/>
          <w:iCs/>
        </w:rPr>
        <w:t>The New Jersey Gazette</w:t>
      </w:r>
      <w:r>
        <w:t xml:space="preserve"> (Burlington, NJ), 2-4-1778, 10</w:t>
      </w:r>
      <w:r w:rsidR="005E6CAA">
        <w:t xml:space="preserve">; Peter Wacker, </w:t>
      </w:r>
      <w:r w:rsidR="005E6CAA">
        <w:rPr>
          <w:i/>
          <w:iCs/>
        </w:rPr>
        <w:t>Land and People</w:t>
      </w:r>
      <w:r w:rsidR="005E6CAA">
        <w:t xml:space="preserve"> (New Brunswick, NJ:  Rutgers University Press, 1975), 416.</w:t>
      </w:r>
    </w:p>
  </w:footnote>
  <w:footnote w:id="10">
    <w:p w14:paraId="1756ABE6" w14:textId="5469C880" w:rsidR="00A607B7" w:rsidRPr="00A607B7" w:rsidRDefault="00A607B7" w:rsidP="0087253F">
      <w:pPr>
        <w:pStyle w:val="garamondfootnotes"/>
      </w:pPr>
      <w:r>
        <w:rPr>
          <w:rStyle w:val="FootnoteReference"/>
        </w:rPr>
        <w:footnoteRef/>
      </w:r>
      <w:r>
        <w:t xml:space="preserve"> </w:t>
      </w:r>
      <w:r>
        <w:rPr>
          <w:i/>
          <w:iCs/>
        </w:rPr>
        <w:t>Orphan’s Court Records</w:t>
      </w:r>
      <w:r>
        <w:t>, Book A, 358.</w:t>
      </w:r>
    </w:p>
  </w:footnote>
  <w:footnote w:id="11">
    <w:p w14:paraId="2D6AE9C7" w14:textId="20B2BE9A" w:rsidR="00A607B7" w:rsidRPr="004F7BE7" w:rsidRDefault="00A607B7" w:rsidP="0087253F">
      <w:pPr>
        <w:pStyle w:val="garamondfootnotes"/>
      </w:pPr>
      <w:r>
        <w:rPr>
          <w:rStyle w:val="FootnoteReference"/>
        </w:rPr>
        <w:footnoteRef/>
      </w:r>
      <w:r>
        <w:t xml:space="preserve"> The map is </w:t>
      </w:r>
      <w:r w:rsidR="005E6CAA">
        <w:t>filed in a large volume labeled</w:t>
      </w:r>
      <w:r>
        <w:t xml:space="preserve"> </w:t>
      </w:r>
      <w:r>
        <w:rPr>
          <w:i/>
          <w:iCs/>
        </w:rPr>
        <w:t>Index Maps of Divisions</w:t>
      </w:r>
      <w:r w:rsidR="004F7BE7">
        <w:t>, page 59, as found in the Cumberland County Surrogate’s Office (kept in a locked metal cabinet with adoption records).</w:t>
      </w:r>
    </w:p>
  </w:footnote>
  <w:footnote w:id="12">
    <w:p w14:paraId="666E0B5E" w14:textId="408AA7C3" w:rsidR="004F7BE7" w:rsidRDefault="004F7BE7" w:rsidP="0087253F">
      <w:pPr>
        <w:pStyle w:val="garamondfootnotes"/>
      </w:pPr>
      <w:r>
        <w:rPr>
          <w:rStyle w:val="FootnoteReference"/>
        </w:rPr>
        <w:footnoteRef/>
      </w:r>
      <w:r>
        <w:t xml:space="preserve"> 1830 census, Cumberland County, NJ, Hopewell Township, 1.</w:t>
      </w:r>
      <w:r w:rsidR="004E088B">
        <w:t xml:space="preserve">  Earlier federal censuses for 1790, 1810</w:t>
      </w:r>
      <w:r w:rsidR="00B546AF">
        <w:t>,</w:t>
      </w:r>
      <w:r w:rsidR="004E088B">
        <w:t xml:space="preserve"> and 1820 for New Jersey have not survived.</w:t>
      </w:r>
    </w:p>
  </w:footnote>
  <w:footnote w:id="13">
    <w:p w14:paraId="43181031" w14:textId="6B69450B" w:rsidR="002E4466" w:rsidRPr="002E4466" w:rsidRDefault="002E4466" w:rsidP="002E4466">
      <w:pPr>
        <w:pStyle w:val="garamondfootnotes"/>
      </w:pPr>
      <w:r>
        <w:rPr>
          <w:rStyle w:val="FootnoteReference"/>
        </w:rPr>
        <w:footnoteRef/>
      </w:r>
      <w:r>
        <w:t xml:space="preserve"> Thomas F. Gordon,</w:t>
      </w:r>
      <w:r>
        <w:rPr>
          <w:i/>
          <w:iCs/>
        </w:rPr>
        <w:t xml:space="preserve"> Gazetteer of the State of New Jersey</w:t>
      </w:r>
      <w:r>
        <w:t xml:space="preserve"> (Trenton, NJ:  Daniel Fenton), 159.</w:t>
      </w:r>
    </w:p>
  </w:footnote>
  <w:footnote w:id="14">
    <w:p w14:paraId="6E592DF5" w14:textId="34AC701E" w:rsidR="004F7BE7" w:rsidRDefault="004F7BE7" w:rsidP="0087253F">
      <w:pPr>
        <w:pStyle w:val="garamondfootnotes"/>
      </w:pPr>
      <w:r>
        <w:rPr>
          <w:rStyle w:val="FootnoteReference"/>
        </w:rPr>
        <w:footnoteRef/>
      </w:r>
      <w:r>
        <w:t xml:space="preserve"> 1840 census, Cumberland County, NJ, Hopewell Township, 15.</w:t>
      </w:r>
    </w:p>
  </w:footnote>
  <w:footnote w:id="15">
    <w:p w14:paraId="51E820CB" w14:textId="7BE18AB7" w:rsidR="005E6CAA" w:rsidRPr="005E6CAA" w:rsidRDefault="005E6CAA" w:rsidP="0087253F">
      <w:pPr>
        <w:pStyle w:val="garamondfootnotes"/>
      </w:pPr>
      <w:r>
        <w:rPr>
          <w:rStyle w:val="FootnoteReference"/>
        </w:rPr>
        <w:footnoteRef/>
      </w:r>
      <w:r>
        <w:t xml:space="preserve"> John Barber and Henry Howe, </w:t>
      </w:r>
      <w:r>
        <w:rPr>
          <w:i/>
          <w:iCs/>
        </w:rPr>
        <w:t>Historical Collections of the State of New Jersey</w:t>
      </w:r>
      <w:r>
        <w:t xml:space="preserve"> (New York:  S. </w:t>
      </w:r>
      <w:r w:rsidR="00C7531B">
        <w:t>T</w:t>
      </w:r>
      <w:r>
        <w:t>uttle, 1844), 146-147.</w:t>
      </w:r>
    </w:p>
  </w:footnote>
  <w:footnote w:id="16">
    <w:p w14:paraId="0FD18BAD" w14:textId="1FDBB660" w:rsidR="00063E82" w:rsidRPr="00063E82" w:rsidRDefault="00063E82" w:rsidP="0087253F">
      <w:pPr>
        <w:pStyle w:val="garamondfootnotes"/>
      </w:pPr>
      <w:r>
        <w:rPr>
          <w:rStyle w:val="FootnoteReference"/>
        </w:rPr>
        <w:footnoteRef/>
      </w:r>
      <w:r>
        <w:t xml:space="preserve"> </w:t>
      </w:r>
      <w:r>
        <w:rPr>
          <w:i/>
          <w:iCs/>
        </w:rPr>
        <w:t>West-Jersey Pioneer</w:t>
      </w:r>
      <w:r>
        <w:t xml:space="preserve"> (Bridgeton, NJ), 6-2-1855, 3.</w:t>
      </w:r>
    </w:p>
  </w:footnote>
  <w:footnote w:id="17">
    <w:p w14:paraId="5442A1B8" w14:textId="14802339" w:rsidR="00C94119" w:rsidRDefault="00C94119" w:rsidP="0087253F">
      <w:pPr>
        <w:pStyle w:val="garamondfootnotes"/>
      </w:pPr>
      <w:r>
        <w:rPr>
          <w:rStyle w:val="FootnoteReference"/>
        </w:rPr>
        <w:footnoteRef/>
      </w:r>
      <w:r>
        <w:t xml:space="preserve"> Cumberland County Inventories, Book D, 30.</w:t>
      </w:r>
    </w:p>
  </w:footnote>
  <w:footnote w:id="18">
    <w:p w14:paraId="651DA812" w14:textId="2F41FAC3" w:rsidR="00EA76A2" w:rsidRPr="00EA76A2" w:rsidRDefault="00EA76A2" w:rsidP="0087253F">
      <w:pPr>
        <w:pStyle w:val="garamondfootnotes"/>
      </w:pPr>
      <w:r>
        <w:rPr>
          <w:rStyle w:val="FootnoteReference"/>
        </w:rPr>
        <w:footnoteRef/>
      </w:r>
      <w:r>
        <w:t xml:space="preserve"> </w:t>
      </w:r>
      <w:r>
        <w:rPr>
          <w:i/>
          <w:iCs/>
        </w:rPr>
        <w:t>West-Jersey Pioneer</w:t>
      </w:r>
      <w:r>
        <w:t xml:space="preserve"> (Bridgeton, NJ), 9-29-1855, 4.</w:t>
      </w:r>
    </w:p>
  </w:footnote>
  <w:footnote w:id="19">
    <w:p w14:paraId="527EDC91" w14:textId="5D65B54F" w:rsidR="004378B7" w:rsidRDefault="004378B7" w:rsidP="004378B7">
      <w:pPr>
        <w:pStyle w:val="garamondfootnotes"/>
      </w:pPr>
      <w:r>
        <w:rPr>
          <w:rStyle w:val="FootnoteReference"/>
        </w:rPr>
        <w:footnoteRef/>
      </w:r>
      <w:r>
        <w:t xml:space="preserve"> Cumberland County Deeds, </w:t>
      </w:r>
      <w:r w:rsidR="00B546AF">
        <w:t>B</w:t>
      </w:r>
      <w:r>
        <w:t>ook 88, 78.</w:t>
      </w:r>
    </w:p>
  </w:footnote>
  <w:footnote w:id="20">
    <w:p w14:paraId="2F32373D" w14:textId="156C2BF1" w:rsidR="00E32205" w:rsidRPr="00E32205" w:rsidRDefault="00E32205" w:rsidP="00E32205">
      <w:pPr>
        <w:pStyle w:val="garamondfootnotes"/>
      </w:pPr>
      <w:r>
        <w:rPr>
          <w:rStyle w:val="FootnoteReference"/>
        </w:rPr>
        <w:footnoteRef/>
      </w:r>
      <w:r>
        <w:t xml:space="preserve"> Cumberland County, Hopewell Township, NJ, 1860 federal census, 204; </w:t>
      </w:r>
      <w:r>
        <w:rPr>
          <w:i/>
          <w:iCs/>
        </w:rPr>
        <w:t>West-Jersey Pioneer</w:t>
      </w:r>
      <w:r>
        <w:t xml:space="preserve"> (Bridgeton, NJ), 6-18-1864, 3.</w:t>
      </w:r>
    </w:p>
  </w:footnote>
  <w:footnote w:id="21">
    <w:p w14:paraId="7E142A0D" w14:textId="07E7BD52" w:rsidR="00365C42" w:rsidRDefault="00365C42" w:rsidP="00E94D46">
      <w:pPr>
        <w:pStyle w:val="garamondfootnotes"/>
      </w:pPr>
      <w:r>
        <w:rPr>
          <w:rStyle w:val="FootnoteReference"/>
        </w:rPr>
        <w:footnoteRef/>
      </w:r>
      <w:r>
        <w:t xml:space="preserve"> Cumberland County, Hopewell Township, NJ, </w:t>
      </w:r>
      <w:r w:rsidR="00E94D46">
        <w:t xml:space="preserve">1870 federal census, 45; </w:t>
      </w:r>
      <w:r>
        <w:t>1880 federal census, 31C.</w:t>
      </w:r>
    </w:p>
  </w:footnote>
  <w:footnote w:id="22">
    <w:p w14:paraId="2A68DD75" w14:textId="44A69248" w:rsidR="0087672B" w:rsidRDefault="0087672B" w:rsidP="0087672B">
      <w:pPr>
        <w:pStyle w:val="garamondfootnotes"/>
      </w:pPr>
      <w:r>
        <w:rPr>
          <w:rStyle w:val="FootnoteReference"/>
        </w:rPr>
        <w:footnoteRef/>
      </w:r>
      <w:r>
        <w:t xml:space="preserve"> 1880 Agricultural census, Cumberland County, Hopewell Township, 23.</w:t>
      </w:r>
    </w:p>
  </w:footnote>
  <w:footnote w:id="23">
    <w:p w14:paraId="0A40054E" w14:textId="474AE49A" w:rsidR="008C7589" w:rsidRDefault="008C7589" w:rsidP="00EE1B9A">
      <w:pPr>
        <w:pStyle w:val="garamondfootnotes"/>
      </w:pPr>
      <w:r>
        <w:rPr>
          <w:rStyle w:val="FootnoteReference"/>
        </w:rPr>
        <w:footnoteRef/>
      </w:r>
      <w:r>
        <w:t xml:space="preserve"> Cumberland County Inventories, Book J, 60.</w:t>
      </w:r>
    </w:p>
  </w:footnote>
  <w:footnote w:id="24">
    <w:p w14:paraId="4B9B6F7C" w14:textId="6EBA2672" w:rsidR="00941C42" w:rsidRDefault="00941C42" w:rsidP="00941C42">
      <w:pPr>
        <w:pStyle w:val="garamondfootnotes"/>
      </w:pPr>
      <w:r>
        <w:rPr>
          <w:rStyle w:val="FootnoteReference"/>
        </w:rPr>
        <w:footnoteRef/>
      </w:r>
      <w:r>
        <w:t xml:space="preserve"> Find-A-Grave.</w:t>
      </w:r>
    </w:p>
  </w:footnote>
  <w:footnote w:id="25">
    <w:p w14:paraId="48F71DB3" w14:textId="3DA3273B" w:rsidR="00EE1B9A" w:rsidRPr="00EE1B9A" w:rsidRDefault="00EE1B9A" w:rsidP="00EE1B9A">
      <w:pPr>
        <w:pStyle w:val="garamondfootnotes"/>
      </w:pPr>
      <w:r>
        <w:rPr>
          <w:rStyle w:val="FootnoteReference"/>
        </w:rPr>
        <w:footnoteRef/>
      </w:r>
      <w:r>
        <w:t xml:space="preserve"> </w:t>
      </w:r>
      <w:r>
        <w:rPr>
          <w:i/>
          <w:iCs/>
        </w:rPr>
        <w:t>Bridgeton Evening News</w:t>
      </w:r>
      <w:r>
        <w:t xml:space="preserve"> (Bridgeton, NJ), 2-13-1895, 2.</w:t>
      </w:r>
    </w:p>
  </w:footnote>
  <w:footnote w:id="26">
    <w:p w14:paraId="353AC583" w14:textId="365D36A4" w:rsidR="00E80C07" w:rsidRPr="00E80C07" w:rsidRDefault="00E80C07" w:rsidP="00E80C07">
      <w:pPr>
        <w:pStyle w:val="garamondfootnotes"/>
      </w:pPr>
      <w:r>
        <w:rPr>
          <w:rStyle w:val="FootnoteReference"/>
        </w:rPr>
        <w:footnoteRef/>
      </w:r>
      <w:r>
        <w:t xml:space="preserve"> </w:t>
      </w:r>
      <w:r w:rsidRPr="00E80C07">
        <w:rPr>
          <w:i/>
          <w:iCs/>
        </w:rPr>
        <w:t>Biographical Review of Cumberland County, New Jersey</w:t>
      </w:r>
      <w:r>
        <w:t xml:space="preserve"> (Boston:  Biographical Review Publishing Company, 1896), 399-400.</w:t>
      </w:r>
    </w:p>
  </w:footnote>
  <w:footnote w:id="27">
    <w:p w14:paraId="178A06EA" w14:textId="29DEC8C6" w:rsidR="002E19FF" w:rsidRPr="002E19FF" w:rsidRDefault="002E19FF" w:rsidP="00323673">
      <w:pPr>
        <w:pStyle w:val="garamondfootnotes"/>
      </w:pPr>
      <w:r>
        <w:rPr>
          <w:rStyle w:val="FootnoteReference"/>
        </w:rPr>
        <w:footnoteRef/>
      </w:r>
      <w:r>
        <w:t xml:space="preserve"> </w:t>
      </w:r>
      <w:r>
        <w:rPr>
          <w:i/>
          <w:iCs/>
        </w:rPr>
        <w:t>Bridgeton Evening News</w:t>
      </w:r>
      <w:r>
        <w:t xml:space="preserve"> (Bridgeton, NJ), </w:t>
      </w:r>
      <w:r w:rsidR="00323673">
        <w:t xml:space="preserve">11-29-1905, </w:t>
      </w:r>
      <w:r>
        <w:t>7-17-1917, 7-25-191</w:t>
      </w:r>
      <w:r w:rsidR="00323673">
        <w:t>7</w:t>
      </w:r>
      <w:r w:rsidR="00321E4B">
        <w:t>, 9-21-1935.</w:t>
      </w:r>
    </w:p>
  </w:footnote>
  <w:footnote w:id="28">
    <w:p w14:paraId="12D5D47A" w14:textId="0DD15C7C" w:rsidR="007F7C3F" w:rsidRDefault="007F7C3F" w:rsidP="007F7C3F">
      <w:pPr>
        <w:pStyle w:val="garamondfootnotes"/>
      </w:pPr>
      <w:r>
        <w:rPr>
          <w:rStyle w:val="FootnoteReference"/>
        </w:rPr>
        <w:footnoteRef/>
      </w:r>
      <w:r>
        <w:t xml:space="preserve"> 1930 census, New Jersey, Hopewell Township, sheet 7-B.</w:t>
      </w:r>
    </w:p>
  </w:footnote>
  <w:footnote w:id="29">
    <w:p w14:paraId="4C4E010A" w14:textId="7428CAE7" w:rsidR="007F7C3F" w:rsidRDefault="007F7C3F" w:rsidP="007F7C3F">
      <w:pPr>
        <w:pStyle w:val="garamondfootnotes"/>
      </w:pPr>
      <w:r>
        <w:rPr>
          <w:rStyle w:val="FootnoteReference"/>
        </w:rPr>
        <w:footnoteRef/>
      </w:r>
      <w:r>
        <w:t xml:space="preserve"> Find-A-Grave, Anna Perry, Overlook Cemetery.</w:t>
      </w:r>
    </w:p>
  </w:footnote>
  <w:footnote w:id="30">
    <w:p w14:paraId="12F7FF7D" w14:textId="47309264" w:rsidR="00AD0298" w:rsidRPr="00AD0298" w:rsidRDefault="00AD0298" w:rsidP="00AD0298">
      <w:pPr>
        <w:pStyle w:val="garamondfootnotes"/>
      </w:pPr>
      <w:r>
        <w:rPr>
          <w:rStyle w:val="FootnoteReference"/>
        </w:rPr>
        <w:footnoteRef/>
      </w:r>
      <w:r>
        <w:t xml:space="preserve"> </w:t>
      </w:r>
      <w:r>
        <w:rPr>
          <w:i/>
          <w:iCs/>
        </w:rPr>
        <w:t>Bridgeton Evening News</w:t>
      </w:r>
      <w:r>
        <w:t xml:space="preserve"> (Bridgeton, NJ), 11-7-1936, 8.</w:t>
      </w:r>
    </w:p>
  </w:footnote>
  <w:footnote w:id="31">
    <w:p w14:paraId="48A2C2ED" w14:textId="2D3AB26A" w:rsidR="00941C42" w:rsidRPr="00941C42" w:rsidRDefault="00941C42" w:rsidP="00941C42">
      <w:pPr>
        <w:pStyle w:val="garamondfootnotes"/>
      </w:pPr>
      <w:r>
        <w:rPr>
          <w:rStyle w:val="FootnoteReference"/>
        </w:rPr>
        <w:footnoteRef/>
      </w:r>
      <w:r>
        <w:t xml:space="preserve"> Cumberland County Deeds, book 522, 410; 1940 census, Hopewell Township, sheet 13-b [he is listed under the name of Edward L. Perry]; 1950 census, Hopewell Township, sheet 16; </w:t>
      </w:r>
      <w:r>
        <w:rPr>
          <w:i/>
          <w:iCs/>
        </w:rPr>
        <w:t>Press of Atlantic City</w:t>
      </w:r>
      <w:r>
        <w:t>, 9-22-1960, 31.</w:t>
      </w:r>
    </w:p>
  </w:footnote>
  <w:footnote w:id="32">
    <w:p w14:paraId="419743D8" w14:textId="21E987B8" w:rsidR="00425A25" w:rsidRDefault="00425A25" w:rsidP="00425A25">
      <w:pPr>
        <w:pStyle w:val="garamondfootnotes"/>
      </w:pPr>
      <w:r>
        <w:rPr>
          <w:rStyle w:val="FootnoteReference"/>
        </w:rPr>
        <w:footnoteRef/>
      </w:r>
      <w:r>
        <w:t xml:space="preserve"> G. Edwin Brumbaugh, “Report Upon Log Structure Near Greenwich, NJ,” 9-19-1973.  [Cumberland County Historical Society, Log Granary folder.</w:t>
      </w:r>
      <w:r w:rsidR="00B546AF">
        <w:t>]</w:t>
      </w:r>
    </w:p>
  </w:footnote>
  <w:footnote w:id="33">
    <w:p w14:paraId="340AE990" w14:textId="6EE6DDE2" w:rsidR="00DD3607" w:rsidRDefault="00DD3607" w:rsidP="00DD3607">
      <w:pPr>
        <w:pStyle w:val="garamondfootnotes"/>
      </w:pPr>
      <w:r>
        <w:rPr>
          <w:rStyle w:val="FootnoteReference"/>
        </w:rPr>
        <w:footnoteRef/>
      </w:r>
      <w:r>
        <w:t xml:space="preserve"> 1798 Federal Direct Tax, Mannington Township, </w:t>
      </w:r>
      <w:r w:rsidR="0085145A">
        <w:t>Salem County, NJ;  “Traditional  Log Buildings in NJ:  A Census,” updated 9-25-2014, New Jersey Historic Preservation Office</w:t>
      </w:r>
      <w:r w:rsidR="00434EE9">
        <w:t xml:space="preserve"> [note that this list is incomplete]</w:t>
      </w:r>
      <w:r w:rsidR="0085145A">
        <w:t xml:space="preserve">; </w:t>
      </w:r>
      <w:r w:rsidR="0085145A">
        <w:rPr>
          <w:i/>
          <w:iCs/>
        </w:rPr>
        <w:t>Burlington County Inventory and Survey of Historic, Architectural, and Cultural Resources 1975-1977</w:t>
      </w:r>
      <w:r w:rsidR="0085145A">
        <w:t>,</w:t>
      </w:r>
      <w:r w:rsidR="0085145A">
        <w:rPr>
          <w:i/>
          <w:iCs/>
        </w:rPr>
        <w:t xml:space="preserve"> </w:t>
      </w:r>
      <w:r>
        <w:t xml:space="preserve">Locust Hill Farm, </w:t>
      </w:r>
      <w:proofErr w:type="spellStart"/>
      <w:r>
        <w:t>Jobstown</w:t>
      </w:r>
      <w:proofErr w:type="spellEnd"/>
      <w:r w:rsidR="0085145A">
        <w:t xml:space="preserve"> vicinity</w:t>
      </w:r>
      <w:r>
        <w:t xml:space="preserve">, </w:t>
      </w:r>
      <w:r w:rsidR="0085145A">
        <w:t xml:space="preserve">Springfield Township, </w:t>
      </w:r>
      <w:r>
        <w:t>Burlington County, New Jersey.</w:t>
      </w:r>
    </w:p>
  </w:footnote>
  <w:footnote w:id="34">
    <w:p w14:paraId="03BDAD31" w14:textId="113CF4CE" w:rsidR="0073370C" w:rsidRDefault="0073370C" w:rsidP="0073370C">
      <w:pPr>
        <w:pStyle w:val="garamondfootnotes"/>
      </w:pPr>
      <w:r>
        <w:rPr>
          <w:rStyle w:val="FootnoteReference"/>
        </w:rPr>
        <w:footnoteRef/>
      </w:r>
      <w:r>
        <w:t xml:space="preserve"> See the HABS drawings of 1938, Vanleer Cedar Cabin, NJ-92, </w:t>
      </w:r>
      <w:r w:rsidRPr="0073370C">
        <w:t>https://www.loc.gov/resource/hhh.nj0532.sheet/?sp=5</w:t>
      </w:r>
    </w:p>
  </w:footnote>
  <w:footnote w:id="35">
    <w:p w14:paraId="7306DE64" w14:textId="0D045815" w:rsidR="00A83D19" w:rsidRDefault="00A83D19" w:rsidP="00A83D19">
      <w:pPr>
        <w:pStyle w:val="garamondfootnotes"/>
      </w:pPr>
      <w:r>
        <w:rPr>
          <w:rStyle w:val="FootnoteReference"/>
        </w:rPr>
        <w:footnoteRef/>
      </w:r>
      <w:r>
        <w:t xml:space="preserve"> Email communication, Douglass Reed to James Turk, Joan Berkey, and Joe Matthews, 10-4-2023.</w:t>
      </w:r>
    </w:p>
  </w:footnote>
  <w:footnote w:id="36">
    <w:p w14:paraId="09CC17BC" w14:textId="5F08FB2B" w:rsidR="0063134F" w:rsidRPr="0086176C" w:rsidRDefault="0063134F" w:rsidP="0063134F">
      <w:pPr>
        <w:pStyle w:val="garamondbody"/>
      </w:pPr>
      <w:r>
        <w:rPr>
          <w:rStyle w:val="FootnoteReference"/>
        </w:rPr>
        <w:footnoteRef/>
      </w:r>
      <w:r>
        <w:t xml:space="preserve"> William J.S. Bradway, “Journeys Around Jericho,” </w:t>
      </w:r>
      <w:r>
        <w:rPr>
          <w:i/>
        </w:rPr>
        <w:t>Bridgeton Evening News</w:t>
      </w:r>
      <w:r>
        <w:t>, 3-2-1935; Charles Sheppard Papers, Vol. VII, 632</w:t>
      </w:r>
      <w:r w:rsidR="00B546AF">
        <w:t xml:space="preserve"> [on microfilm at the Cumberland County Historical Society]</w:t>
      </w:r>
      <w:r>
        <w:t xml:space="preserve">; </w:t>
      </w:r>
      <w:r w:rsidR="00B546AF">
        <w:t xml:space="preserve">Thomas </w:t>
      </w:r>
      <w:r>
        <w:t xml:space="preserve">Cushing and </w:t>
      </w:r>
      <w:r w:rsidR="00B546AF">
        <w:t xml:space="preserve">Charles </w:t>
      </w:r>
      <w:r>
        <w:t xml:space="preserve">Sheppard, </w:t>
      </w:r>
      <w:r w:rsidR="00B546AF">
        <w:rPr>
          <w:i/>
          <w:iCs/>
        </w:rPr>
        <w:t xml:space="preserve">History of the Counties of Gloucester, Salem, and Cumberland, New Jersey </w:t>
      </w:r>
      <w:r w:rsidR="001513DD">
        <w:t xml:space="preserve">(Philadelphia:  Everts &amp; Peck, 1883), </w:t>
      </w:r>
      <w:r>
        <w:t xml:space="preserve">506, 528, </w:t>
      </w:r>
      <w:r w:rsidR="002E59ED">
        <w:t xml:space="preserve">583, </w:t>
      </w:r>
      <w:r>
        <w:t xml:space="preserve">653, </w:t>
      </w:r>
      <w:r w:rsidR="002E59ED">
        <w:t xml:space="preserve">682, </w:t>
      </w:r>
      <w:r>
        <w:t>666.</w:t>
      </w:r>
    </w:p>
  </w:footnote>
  <w:footnote w:id="37">
    <w:p w14:paraId="764E011F" w14:textId="4880DF07" w:rsidR="00AF4F5E" w:rsidRPr="00AF4F5E" w:rsidRDefault="00AF4F5E" w:rsidP="00AF4F5E">
      <w:pPr>
        <w:pStyle w:val="garamondfootnotes"/>
      </w:pPr>
      <w:r>
        <w:rPr>
          <w:rStyle w:val="FootnoteReference"/>
        </w:rPr>
        <w:footnoteRef/>
      </w:r>
      <w:r>
        <w:t xml:space="preserve"> </w:t>
      </w:r>
      <w:r>
        <w:rPr>
          <w:i/>
          <w:iCs/>
        </w:rPr>
        <w:t>Pennsylvania Gazette</w:t>
      </w:r>
      <w:r>
        <w:t xml:space="preserve"> (Philadelphia, PA), 8-18-1768, 1.</w:t>
      </w:r>
    </w:p>
  </w:footnote>
  <w:footnote w:id="38">
    <w:p w14:paraId="6B084AD0" w14:textId="518839BA" w:rsidR="00AF4F5E" w:rsidRPr="00AF4F5E" w:rsidRDefault="00AF4F5E" w:rsidP="00AF4F5E">
      <w:pPr>
        <w:pStyle w:val="garamondfootnotes"/>
      </w:pPr>
      <w:r>
        <w:rPr>
          <w:rStyle w:val="FootnoteReference"/>
        </w:rPr>
        <w:footnoteRef/>
      </w:r>
      <w:r>
        <w:t xml:space="preserve"> </w:t>
      </w:r>
      <w:r>
        <w:rPr>
          <w:i/>
          <w:iCs/>
        </w:rPr>
        <w:t>Pennsylvania Gazette</w:t>
      </w:r>
      <w:r>
        <w:t xml:space="preserve"> (Philadelphia, PA), 7-31-1776, 4.</w:t>
      </w:r>
    </w:p>
  </w:footnote>
  <w:footnote w:id="39">
    <w:p w14:paraId="0E3FEB39" w14:textId="4EC89B87" w:rsidR="00662C76" w:rsidRDefault="00662C76" w:rsidP="00662C76">
      <w:pPr>
        <w:pStyle w:val="garamondfootnotes"/>
      </w:pPr>
      <w:r>
        <w:rPr>
          <w:rStyle w:val="FootnoteReference"/>
        </w:rPr>
        <w:footnoteRef/>
      </w:r>
      <w:r>
        <w:t xml:space="preserve"> </w:t>
      </w:r>
      <w:r>
        <w:rPr>
          <w:i/>
          <w:iCs/>
        </w:rPr>
        <w:t>Pennsylvania Gazette</w:t>
      </w:r>
      <w:r>
        <w:t xml:space="preserve"> (Philadelphia, PA), 2-18-1784, 4.</w:t>
      </w:r>
    </w:p>
  </w:footnote>
  <w:footnote w:id="40">
    <w:p w14:paraId="6A83D23E" w14:textId="4C2FCDA2" w:rsidR="00E13FC7" w:rsidRDefault="00E13FC7" w:rsidP="00E13FC7">
      <w:pPr>
        <w:pStyle w:val="garamondfootnotes"/>
      </w:pPr>
      <w:r>
        <w:rPr>
          <w:rStyle w:val="FootnoteReference"/>
        </w:rPr>
        <w:footnoteRef/>
      </w:r>
      <w:r>
        <w:t xml:space="preserve"> </w:t>
      </w:r>
      <w:r>
        <w:rPr>
          <w:i/>
          <w:iCs/>
        </w:rPr>
        <w:t>Pennsylvania Gazette</w:t>
      </w:r>
      <w:r>
        <w:t xml:space="preserve"> (Philadelphia, PA), 9-15-1790, 1</w:t>
      </w:r>
    </w:p>
  </w:footnote>
  <w:footnote w:id="41">
    <w:p w14:paraId="411F5330" w14:textId="3195325C" w:rsidR="00662C76" w:rsidRDefault="00662C76" w:rsidP="00662C76">
      <w:pPr>
        <w:pStyle w:val="garamondfootnotes"/>
      </w:pPr>
      <w:r>
        <w:rPr>
          <w:rStyle w:val="FootnoteReference"/>
        </w:rPr>
        <w:footnoteRef/>
      </w:r>
      <w:r>
        <w:t xml:space="preserve"> </w:t>
      </w:r>
      <w:r>
        <w:rPr>
          <w:i/>
          <w:iCs/>
        </w:rPr>
        <w:t>Pennsylvania Gazette</w:t>
      </w:r>
      <w:r>
        <w:t xml:space="preserve"> (Philadelphia, PA), 1-9-1793, 3.</w:t>
      </w:r>
    </w:p>
  </w:footnote>
  <w:footnote w:id="42">
    <w:p w14:paraId="15033473" w14:textId="77777777" w:rsidR="00434EE9" w:rsidRPr="00FE4B39" w:rsidRDefault="00434EE9" w:rsidP="00434EE9">
      <w:pPr>
        <w:pStyle w:val="garamondfootnotes"/>
      </w:pPr>
      <w:r>
        <w:rPr>
          <w:rStyle w:val="FootnoteReference"/>
        </w:rPr>
        <w:footnoteRef/>
      </w:r>
      <w:r>
        <w:t xml:space="preserve"> </w:t>
      </w:r>
      <w:r>
        <w:rPr>
          <w:i/>
          <w:iCs/>
        </w:rPr>
        <w:t>The Gazette of the United States</w:t>
      </w:r>
      <w:r>
        <w:t xml:space="preserve"> (Philadelphia, PA), 9-16-1803, 2.</w:t>
      </w:r>
    </w:p>
  </w:footnote>
  <w:footnote w:id="43">
    <w:p w14:paraId="1BCF8DCE" w14:textId="76FC7332" w:rsidR="007B63B2" w:rsidRPr="007B63B2" w:rsidRDefault="007B63B2" w:rsidP="007B63B2">
      <w:pPr>
        <w:pStyle w:val="garamondfootnotes"/>
      </w:pPr>
      <w:r>
        <w:rPr>
          <w:rStyle w:val="FootnoteReference"/>
        </w:rPr>
        <w:footnoteRef/>
      </w:r>
      <w:r>
        <w:t xml:space="preserve"> </w:t>
      </w:r>
      <w:r>
        <w:rPr>
          <w:i/>
          <w:iCs/>
        </w:rPr>
        <w:t>Trenton Federalist</w:t>
      </w:r>
      <w:r>
        <w:t xml:space="preserve"> (Trenton, NJ), 1-31-1814, 3.</w:t>
      </w:r>
    </w:p>
  </w:footnote>
  <w:footnote w:id="44">
    <w:p w14:paraId="1E24D30B" w14:textId="1DAFAE46" w:rsidR="00673F62" w:rsidRPr="00673F62" w:rsidRDefault="00673F62" w:rsidP="00673F62">
      <w:pPr>
        <w:pStyle w:val="garamondfootnotes"/>
      </w:pPr>
      <w:r>
        <w:rPr>
          <w:rStyle w:val="FootnoteReference"/>
        </w:rPr>
        <w:footnoteRef/>
      </w:r>
      <w:r>
        <w:t xml:space="preserve"> </w:t>
      </w:r>
      <w:r>
        <w:rPr>
          <w:i/>
          <w:iCs/>
        </w:rPr>
        <w:t>Trenton Federalist</w:t>
      </w:r>
      <w:r>
        <w:t xml:space="preserve"> (Trenton, NJ), 3-21-1814, 4.</w:t>
      </w:r>
    </w:p>
  </w:footnote>
  <w:footnote w:id="45">
    <w:p w14:paraId="75B740EA" w14:textId="77777777" w:rsidR="0063134F" w:rsidRPr="00C9223F" w:rsidRDefault="0063134F" w:rsidP="0063134F">
      <w:pPr>
        <w:pStyle w:val="FootnoteText"/>
        <w:rPr>
          <w:rFonts w:ascii="Garamond" w:hAnsi="Garamond"/>
        </w:rPr>
      </w:pPr>
      <w:r w:rsidRPr="00C9223F">
        <w:rPr>
          <w:rStyle w:val="FootnoteReference"/>
          <w:rFonts w:ascii="Garamond" w:hAnsi="Garamond"/>
        </w:rPr>
        <w:footnoteRef/>
      </w:r>
      <w:r w:rsidRPr="00C9223F">
        <w:rPr>
          <w:rFonts w:ascii="Garamond" w:hAnsi="Garamond"/>
        </w:rPr>
        <w:t xml:space="preserve"> </w:t>
      </w:r>
      <w:r w:rsidRPr="00C9223F">
        <w:rPr>
          <w:rFonts w:ascii="Garamond" w:hAnsi="Garamond"/>
          <w:i/>
        </w:rPr>
        <w:t>Washington Whig</w:t>
      </w:r>
      <w:r>
        <w:rPr>
          <w:rFonts w:ascii="Garamond" w:hAnsi="Garamond"/>
        </w:rPr>
        <w:t xml:space="preserve"> (Bridgeton, NJ), 1-29-1816, </w:t>
      </w:r>
      <w:r w:rsidRPr="00C9223F">
        <w:rPr>
          <w:rFonts w:ascii="Garamond" w:hAnsi="Garamond"/>
        </w:rPr>
        <w:t>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40A"/>
    <w:rsid w:val="000028CB"/>
    <w:rsid w:val="00004073"/>
    <w:rsid w:val="00063E82"/>
    <w:rsid w:val="00082D93"/>
    <w:rsid w:val="000E5008"/>
    <w:rsid w:val="000E5978"/>
    <w:rsid w:val="001037C1"/>
    <w:rsid w:val="00105D0F"/>
    <w:rsid w:val="00114419"/>
    <w:rsid w:val="00115335"/>
    <w:rsid w:val="001513DD"/>
    <w:rsid w:val="001577B4"/>
    <w:rsid w:val="0018062F"/>
    <w:rsid w:val="001876A2"/>
    <w:rsid w:val="001B18A2"/>
    <w:rsid w:val="001B43B2"/>
    <w:rsid w:val="001B4A39"/>
    <w:rsid w:val="001B500B"/>
    <w:rsid w:val="001C5E6E"/>
    <w:rsid w:val="001D076F"/>
    <w:rsid w:val="001F098B"/>
    <w:rsid w:val="0023353B"/>
    <w:rsid w:val="002652F4"/>
    <w:rsid w:val="0026788C"/>
    <w:rsid w:val="00273344"/>
    <w:rsid w:val="002C0933"/>
    <w:rsid w:val="002E19FF"/>
    <w:rsid w:val="002E4466"/>
    <w:rsid w:val="002E59ED"/>
    <w:rsid w:val="00300A42"/>
    <w:rsid w:val="00304CE7"/>
    <w:rsid w:val="00321E4B"/>
    <w:rsid w:val="00323673"/>
    <w:rsid w:val="00350D04"/>
    <w:rsid w:val="00365C42"/>
    <w:rsid w:val="003D1DB9"/>
    <w:rsid w:val="003F1EF4"/>
    <w:rsid w:val="003F4A88"/>
    <w:rsid w:val="00412C2E"/>
    <w:rsid w:val="00414C83"/>
    <w:rsid w:val="00425A25"/>
    <w:rsid w:val="00434EE9"/>
    <w:rsid w:val="004378B7"/>
    <w:rsid w:val="0044081A"/>
    <w:rsid w:val="00480080"/>
    <w:rsid w:val="004E088B"/>
    <w:rsid w:val="004F7BE7"/>
    <w:rsid w:val="00500DD7"/>
    <w:rsid w:val="005068D1"/>
    <w:rsid w:val="00534F55"/>
    <w:rsid w:val="0055543A"/>
    <w:rsid w:val="005A06F5"/>
    <w:rsid w:val="005A1631"/>
    <w:rsid w:val="005B7EAD"/>
    <w:rsid w:val="005E6CAA"/>
    <w:rsid w:val="00615112"/>
    <w:rsid w:val="00622073"/>
    <w:rsid w:val="0063134F"/>
    <w:rsid w:val="00636CC9"/>
    <w:rsid w:val="00637B09"/>
    <w:rsid w:val="0064727F"/>
    <w:rsid w:val="00662C76"/>
    <w:rsid w:val="00667FF1"/>
    <w:rsid w:val="00672586"/>
    <w:rsid w:val="00673F62"/>
    <w:rsid w:val="006A330C"/>
    <w:rsid w:val="006B62A3"/>
    <w:rsid w:val="006F1106"/>
    <w:rsid w:val="0073370C"/>
    <w:rsid w:val="00743D16"/>
    <w:rsid w:val="007718E5"/>
    <w:rsid w:val="00786890"/>
    <w:rsid w:val="007B63B2"/>
    <w:rsid w:val="007B645C"/>
    <w:rsid w:val="007E7A68"/>
    <w:rsid w:val="007F7C3F"/>
    <w:rsid w:val="00811C12"/>
    <w:rsid w:val="00837C80"/>
    <w:rsid w:val="0085145A"/>
    <w:rsid w:val="0087253F"/>
    <w:rsid w:val="0087672B"/>
    <w:rsid w:val="008C7589"/>
    <w:rsid w:val="008D0B2A"/>
    <w:rsid w:val="008E0D6A"/>
    <w:rsid w:val="008E4434"/>
    <w:rsid w:val="00941C42"/>
    <w:rsid w:val="00947A7E"/>
    <w:rsid w:val="0095173D"/>
    <w:rsid w:val="00954C44"/>
    <w:rsid w:val="00991580"/>
    <w:rsid w:val="009C489B"/>
    <w:rsid w:val="00A35C71"/>
    <w:rsid w:val="00A607B7"/>
    <w:rsid w:val="00A83D19"/>
    <w:rsid w:val="00AD0298"/>
    <w:rsid w:val="00AF4F5E"/>
    <w:rsid w:val="00B2088E"/>
    <w:rsid w:val="00B3790E"/>
    <w:rsid w:val="00B546AF"/>
    <w:rsid w:val="00B56383"/>
    <w:rsid w:val="00B70F19"/>
    <w:rsid w:val="00B81B1A"/>
    <w:rsid w:val="00B93B41"/>
    <w:rsid w:val="00B96271"/>
    <w:rsid w:val="00BA0DB6"/>
    <w:rsid w:val="00BD75AC"/>
    <w:rsid w:val="00C22C88"/>
    <w:rsid w:val="00C24C93"/>
    <w:rsid w:val="00C3584C"/>
    <w:rsid w:val="00C54AEF"/>
    <w:rsid w:val="00C608B0"/>
    <w:rsid w:val="00C7531B"/>
    <w:rsid w:val="00C94119"/>
    <w:rsid w:val="00CA1227"/>
    <w:rsid w:val="00CC2596"/>
    <w:rsid w:val="00D22086"/>
    <w:rsid w:val="00D23B4C"/>
    <w:rsid w:val="00D3203F"/>
    <w:rsid w:val="00D35678"/>
    <w:rsid w:val="00D578CA"/>
    <w:rsid w:val="00D90A5D"/>
    <w:rsid w:val="00D9440A"/>
    <w:rsid w:val="00DA7542"/>
    <w:rsid w:val="00DD3607"/>
    <w:rsid w:val="00DF6B07"/>
    <w:rsid w:val="00E13FC7"/>
    <w:rsid w:val="00E23E07"/>
    <w:rsid w:val="00E32205"/>
    <w:rsid w:val="00E45A58"/>
    <w:rsid w:val="00E80C07"/>
    <w:rsid w:val="00E94D46"/>
    <w:rsid w:val="00EA39AC"/>
    <w:rsid w:val="00EA76A2"/>
    <w:rsid w:val="00EE1B9A"/>
    <w:rsid w:val="00F03B66"/>
    <w:rsid w:val="00F95BC0"/>
    <w:rsid w:val="00FC115C"/>
    <w:rsid w:val="00FD03DA"/>
    <w:rsid w:val="00FE4B39"/>
    <w:rsid w:val="00FE6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51164"/>
  <w15:chartTrackingRefBased/>
  <w15:docId w15:val="{DBB88433-202E-4683-8C94-CAA1023B2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440A"/>
    <w:pPr>
      <w:spacing w:after="0" w:line="240" w:lineRule="auto"/>
    </w:pPr>
  </w:style>
  <w:style w:type="paragraph" w:styleId="FootnoteText">
    <w:name w:val="footnote text"/>
    <w:basedOn w:val="Normal"/>
    <w:link w:val="FootnoteTextChar"/>
    <w:semiHidden/>
    <w:rsid w:val="00D9440A"/>
    <w:pPr>
      <w:spacing w:after="0" w:line="240" w:lineRule="auto"/>
    </w:pPr>
    <w:rPr>
      <w:rFonts w:ascii="Arial" w:eastAsia="Times New Roman" w:hAnsi="Arial" w:cs="Times New Roman"/>
      <w:kern w:val="0"/>
      <w:sz w:val="20"/>
      <w:szCs w:val="20"/>
      <w14:ligatures w14:val="none"/>
    </w:rPr>
  </w:style>
  <w:style w:type="character" w:customStyle="1" w:styleId="FootnoteTextChar">
    <w:name w:val="Footnote Text Char"/>
    <w:basedOn w:val="DefaultParagraphFont"/>
    <w:link w:val="FootnoteText"/>
    <w:semiHidden/>
    <w:rsid w:val="00D9440A"/>
    <w:rPr>
      <w:rFonts w:ascii="Arial" w:eastAsia="Times New Roman" w:hAnsi="Arial" w:cs="Times New Roman"/>
      <w:kern w:val="0"/>
      <w:sz w:val="20"/>
      <w:szCs w:val="20"/>
      <w14:ligatures w14:val="none"/>
    </w:rPr>
  </w:style>
  <w:style w:type="character" w:styleId="FootnoteReference">
    <w:name w:val="footnote reference"/>
    <w:basedOn w:val="DefaultParagraphFont"/>
    <w:semiHidden/>
    <w:rsid w:val="00D9440A"/>
    <w:rPr>
      <w:vertAlign w:val="superscript"/>
    </w:rPr>
  </w:style>
  <w:style w:type="paragraph" w:styleId="Caption">
    <w:name w:val="caption"/>
    <w:basedOn w:val="Normal"/>
    <w:next w:val="Normal"/>
    <w:uiPriority w:val="35"/>
    <w:unhideWhenUsed/>
    <w:qFormat/>
    <w:rsid w:val="009C489B"/>
    <w:pPr>
      <w:spacing w:after="200" w:line="240" w:lineRule="auto"/>
    </w:pPr>
    <w:rPr>
      <w:i/>
      <w:iCs/>
      <w:color w:val="44546A" w:themeColor="text2"/>
      <w:sz w:val="18"/>
      <w:szCs w:val="18"/>
    </w:rPr>
  </w:style>
  <w:style w:type="paragraph" w:customStyle="1" w:styleId="garamondfootnotes">
    <w:name w:val="garamond footnotes"/>
    <w:basedOn w:val="FootnoteText"/>
    <w:link w:val="garamondfootnotesChar"/>
    <w:qFormat/>
    <w:rsid w:val="0087253F"/>
    <w:rPr>
      <w:rFonts w:ascii="Garamond" w:hAnsi="Garamond"/>
    </w:rPr>
  </w:style>
  <w:style w:type="character" w:customStyle="1" w:styleId="garamondfootnotesChar">
    <w:name w:val="garamond footnotes Char"/>
    <w:basedOn w:val="FootnoteTextChar"/>
    <w:link w:val="garamondfootnotes"/>
    <w:rsid w:val="0087253F"/>
    <w:rPr>
      <w:rFonts w:ascii="Garamond" w:eastAsia="Times New Roman" w:hAnsi="Garamond" w:cs="Times New Roman"/>
      <w:kern w:val="0"/>
      <w:sz w:val="20"/>
      <w:szCs w:val="20"/>
      <w14:ligatures w14:val="none"/>
    </w:rPr>
  </w:style>
  <w:style w:type="paragraph" w:customStyle="1" w:styleId="garamondbody">
    <w:name w:val="garamond body"/>
    <w:basedOn w:val="garamondfootnotes"/>
    <w:link w:val="garamondbodyChar"/>
    <w:rsid w:val="0063134F"/>
  </w:style>
  <w:style w:type="character" w:customStyle="1" w:styleId="garamondbodyChar">
    <w:name w:val="garamond body Char"/>
    <w:basedOn w:val="garamondfootnotesChar"/>
    <w:link w:val="garamondbody"/>
    <w:rsid w:val="0063134F"/>
    <w:rPr>
      <w:rFonts w:ascii="Garamond" w:eastAsia="Times New Roman" w:hAnsi="Garamond" w:cs="Times New Roman"/>
      <w:kern w:val="0"/>
      <w:sz w:val="20"/>
      <w:szCs w:val="20"/>
      <w14:ligatures w14:val="none"/>
    </w:rPr>
  </w:style>
  <w:style w:type="paragraph" w:customStyle="1" w:styleId="garamondtextbody">
    <w:name w:val="garamond text body"/>
    <w:basedOn w:val="NoSpacing"/>
    <w:link w:val="garamondtextbodyChar"/>
    <w:qFormat/>
    <w:rsid w:val="00AF4F5E"/>
    <w:rPr>
      <w:rFonts w:ascii="Garamond" w:hAnsi="Garamond"/>
      <w:sz w:val="24"/>
      <w:szCs w:val="24"/>
    </w:rPr>
  </w:style>
  <w:style w:type="character" w:customStyle="1" w:styleId="NoSpacingChar">
    <w:name w:val="No Spacing Char"/>
    <w:basedOn w:val="DefaultParagraphFont"/>
    <w:link w:val="NoSpacing"/>
    <w:uiPriority w:val="1"/>
    <w:rsid w:val="00AF4F5E"/>
  </w:style>
  <w:style w:type="character" w:customStyle="1" w:styleId="garamondtextbodyChar">
    <w:name w:val="garamond text body Char"/>
    <w:basedOn w:val="NoSpacingChar"/>
    <w:link w:val="garamondtextbody"/>
    <w:rsid w:val="00AF4F5E"/>
    <w:rPr>
      <w:rFonts w:ascii="Garamond" w:hAnsi="Garamond"/>
      <w:sz w:val="24"/>
      <w:szCs w:val="24"/>
    </w:rPr>
  </w:style>
  <w:style w:type="paragraph" w:styleId="Header">
    <w:name w:val="header"/>
    <w:basedOn w:val="Normal"/>
    <w:link w:val="HeaderChar"/>
    <w:uiPriority w:val="99"/>
    <w:unhideWhenUsed/>
    <w:rsid w:val="00350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D04"/>
  </w:style>
  <w:style w:type="paragraph" w:styleId="Footer">
    <w:name w:val="footer"/>
    <w:basedOn w:val="Normal"/>
    <w:link w:val="FooterChar"/>
    <w:uiPriority w:val="99"/>
    <w:unhideWhenUsed/>
    <w:rsid w:val="00350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D04"/>
  </w:style>
  <w:style w:type="character" w:styleId="Hyperlink">
    <w:name w:val="Hyperlink"/>
    <w:basedOn w:val="DefaultParagraphFont"/>
    <w:uiPriority w:val="99"/>
    <w:unhideWhenUsed/>
    <w:rsid w:val="008D0B2A"/>
    <w:rPr>
      <w:color w:val="0563C1" w:themeColor="hyperlink"/>
      <w:u w:val="single"/>
    </w:rPr>
  </w:style>
  <w:style w:type="character" w:styleId="UnresolvedMention">
    <w:name w:val="Unresolved Mention"/>
    <w:basedOn w:val="DefaultParagraphFont"/>
    <w:uiPriority w:val="99"/>
    <w:semiHidden/>
    <w:unhideWhenUsed/>
    <w:rsid w:val="008D0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hmvarch.org/dendro/nj-cumberland-swedishgranary-greenwich-dend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9DD8F-EA9D-4DC6-8496-63CF7839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3415</Words>
  <Characters>17045</Characters>
  <Application>Microsoft Office Word</Application>
  <DocSecurity>0</DocSecurity>
  <Lines>370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Berkey</dc:creator>
  <cp:keywords/>
  <dc:description/>
  <cp:lastModifiedBy>Joan Berkey</cp:lastModifiedBy>
  <cp:revision>2</cp:revision>
  <cp:lastPrinted>2023-11-01T14:59:00Z</cp:lastPrinted>
  <dcterms:created xsi:type="dcterms:W3CDTF">2025-11-05T19:23:00Z</dcterms:created>
  <dcterms:modified xsi:type="dcterms:W3CDTF">2025-11-05T19:23:00Z</dcterms:modified>
</cp:coreProperties>
</file>